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87C3E" w14:textId="77777777" w:rsidR="00CA3DE9" w:rsidRDefault="008A306D" w:rsidP="00C73AF4">
      <w:pPr>
        <w:jc w:val="center"/>
      </w:pPr>
      <w:r>
        <w:t>MEMORANDUM OF UNDERSTANDING</w:t>
      </w:r>
    </w:p>
    <w:p w14:paraId="40631BAF" w14:textId="77777777" w:rsidR="00C73AF4" w:rsidRDefault="00C73AF4" w:rsidP="00C73AF4">
      <w:pPr>
        <w:jc w:val="center"/>
        <w:rPr>
          <w:i/>
        </w:rPr>
      </w:pPr>
      <w:r w:rsidRPr="00C73AF4">
        <w:rPr>
          <w:i/>
        </w:rPr>
        <w:t>between</w:t>
      </w:r>
    </w:p>
    <w:p w14:paraId="3529D527" w14:textId="77777777" w:rsidR="00C73AF4" w:rsidRDefault="00C73AF4" w:rsidP="00C73AF4">
      <w:pPr>
        <w:jc w:val="center"/>
      </w:pPr>
      <w:r>
        <w:t>THE INTERNATIONAL WATER ASSOCIATION</w:t>
      </w:r>
    </w:p>
    <w:p w14:paraId="20E30513" w14:textId="77777777" w:rsidR="00C73AF4" w:rsidRDefault="00C73AF4" w:rsidP="00C73AF4">
      <w:pPr>
        <w:jc w:val="center"/>
        <w:rPr>
          <w:i/>
        </w:rPr>
      </w:pPr>
      <w:r>
        <w:rPr>
          <w:i/>
        </w:rPr>
        <w:t>and</w:t>
      </w:r>
    </w:p>
    <w:p w14:paraId="40465D74" w14:textId="0501291F" w:rsidR="00C73AF4" w:rsidRDefault="006E01F2" w:rsidP="006B2EA2">
      <w:pPr>
        <w:jc w:val="center"/>
      </w:pPr>
      <w:r>
        <w:t>WATER FOR PEOPLE</w:t>
      </w:r>
    </w:p>
    <w:p w14:paraId="667C03C7" w14:textId="77777777" w:rsidR="00C73AF4" w:rsidRDefault="00C73AF4" w:rsidP="00C73AF4">
      <w:pPr>
        <w:jc w:val="both"/>
      </w:pPr>
    </w:p>
    <w:p w14:paraId="3EA9E4ED" w14:textId="77777777" w:rsidR="00ED5307" w:rsidRDefault="00ED5307" w:rsidP="00ED5307">
      <w:pPr>
        <w:jc w:val="both"/>
      </w:pPr>
      <w:r>
        <w:t>WHEREAS, the International Water Association (hereinafter referred to as the “IWA”) has the mission to connect water professionals worldwide to lead the development of effective and sustainable approaches to water management; to create and foster a global network of leading-edge water professionals through the provision of services and products to members, including conferences, publications and support for member groups; and, to represent the views of members in international forums and to project key messages to the sector at large, aimed at advancing best practice in sustainable water management; and</w:t>
      </w:r>
    </w:p>
    <w:p w14:paraId="16C026B3" w14:textId="5D2AD2D4" w:rsidR="00ED5307" w:rsidRDefault="00804D76" w:rsidP="00ED5307">
      <w:pPr>
        <w:jc w:val="both"/>
      </w:pPr>
      <w:r w:rsidRPr="00804D76">
        <w:t xml:space="preserve">WHEREAS, </w:t>
      </w:r>
      <w:r w:rsidR="00CA2451">
        <w:t xml:space="preserve">Water </w:t>
      </w:r>
      <w:r w:rsidR="006E01F2">
        <w:t>F</w:t>
      </w:r>
      <w:r w:rsidR="00CA2451">
        <w:t>or People</w:t>
      </w:r>
      <w:r w:rsidRPr="00804D76">
        <w:t xml:space="preserve"> </w:t>
      </w:r>
      <w:r w:rsidR="006E01F2" w:rsidRPr="006E01F2">
        <w:t>is a global nonprofit working</w:t>
      </w:r>
      <w:r w:rsidR="006E01F2">
        <w:t xml:space="preserve"> in </w:t>
      </w:r>
      <w:r w:rsidR="006E01F2" w:rsidRPr="006E01F2">
        <w:t>nine countries in Latin America, Asia, and Africa to achieve lasting qualit</w:t>
      </w:r>
      <w:r w:rsidR="006E01F2">
        <w:t>y water and sanitation services</w:t>
      </w:r>
      <w:r w:rsidR="00031AD0">
        <w:t xml:space="preserve"> by</w:t>
      </w:r>
      <w:r w:rsidR="006E01F2">
        <w:t xml:space="preserve"> bringing </w:t>
      </w:r>
      <w:r w:rsidR="006E01F2" w:rsidRPr="006E01F2">
        <w:t xml:space="preserve">together communities, local entrepreneurs, and governments </w:t>
      </w:r>
      <w:r w:rsidR="00A51196">
        <w:t xml:space="preserve">(service authorities and service providers) </w:t>
      </w:r>
      <w:r w:rsidR="006E01F2" w:rsidRPr="006E01F2">
        <w:t xml:space="preserve">to </w:t>
      </w:r>
      <w:r w:rsidR="00031AD0">
        <w:t xml:space="preserve">plan, design, </w:t>
      </w:r>
      <w:r w:rsidR="006E01F2" w:rsidRPr="006E01F2">
        <w:t>build, operate, and maintain their own water and sanitation system</w:t>
      </w:r>
      <w:r w:rsidR="00031AD0">
        <w:t>s. Water For People often also works with national governments and ministries as an advisor to help develop the regulations, policies, monitoring systems, capital financing plans, rate structures, and governance structures to keep the systems working</w:t>
      </w:r>
      <w:r w:rsidR="006E01F2" w:rsidRPr="006E01F2">
        <w:t xml:space="preserve">. </w:t>
      </w:r>
    </w:p>
    <w:p w14:paraId="64996942" w14:textId="77777777" w:rsidR="00ED5307" w:rsidRDefault="00ED5307" w:rsidP="00ED5307">
      <w:pPr>
        <w:jc w:val="both"/>
      </w:pPr>
      <w:r>
        <w:t xml:space="preserve">NOW, THEREFORE, the Parties have agreed to enter into this </w:t>
      </w:r>
      <w:r w:rsidR="008A306D">
        <w:t>Memorandum of Understanding (“MoU”)</w:t>
      </w:r>
      <w:r>
        <w:t xml:space="preserve"> as follows:</w:t>
      </w:r>
    </w:p>
    <w:p w14:paraId="6C67E6B6" w14:textId="77777777" w:rsidR="00ED5307" w:rsidRDefault="00ED5307" w:rsidP="00ED5307">
      <w:pPr>
        <w:jc w:val="both"/>
      </w:pPr>
    </w:p>
    <w:p w14:paraId="690AB6DF" w14:textId="5EE4D839" w:rsidR="00ED5307" w:rsidRDefault="00ED5307" w:rsidP="00ED5307">
      <w:pPr>
        <w:jc w:val="both"/>
      </w:pPr>
      <w:r>
        <w:t xml:space="preserve">ARTICLE 1. OBJECTIVE OF THE </w:t>
      </w:r>
      <w:r w:rsidR="00082F47">
        <w:t>MEMORANDUM OF UNDERSTANDING</w:t>
      </w:r>
      <w:r w:rsidR="009A1E8D">
        <w:t xml:space="preserve"> (MoU)</w:t>
      </w:r>
    </w:p>
    <w:p w14:paraId="4D1BD04D" w14:textId="77777777" w:rsidR="00221306" w:rsidRDefault="000C40FF" w:rsidP="00221306">
      <w:pPr>
        <w:pStyle w:val="ListParagraph"/>
        <w:numPr>
          <w:ilvl w:val="1"/>
          <w:numId w:val="22"/>
        </w:numPr>
        <w:ind w:left="0" w:firstLine="0"/>
        <w:jc w:val="both"/>
      </w:pPr>
      <w:r w:rsidRPr="000C40FF">
        <w:t>IWA</w:t>
      </w:r>
      <w:r w:rsidR="00CA2451">
        <w:t xml:space="preserve"> is exploring ways to engage more with water professionals in developing regions such as sub-Saharan Africa</w:t>
      </w:r>
      <w:r w:rsidR="009A1E8D">
        <w:t xml:space="preserve"> (SSA)</w:t>
      </w:r>
      <w:r w:rsidR="00CA2451">
        <w:t xml:space="preserve">. In seeking this engagement IWA intends to make a contribution to the development of the sector in those regions and bring water professionals from those countries into its global network. More specifically, IWA is seeking ways to further some of its thematic work and explore opportunities to be more active in a peri-urban context. Central to this approach would be the connections between IWA members and water professionals at large to exchange knowledge and expertise. </w:t>
      </w:r>
    </w:p>
    <w:p w14:paraId="4039FCA8" w14:textId="77777777" w:rsidR="00221306" w:rsidRDefault="00221306" w:rsidP="00221306">
      <w:pPr>
        <w:pStyle w:val="ListParagraph"/>
        <w:ind w:left="0"/>
        <w:jc w:val="both"/>
      </w:pPr>
    </w:p>
    <w:p w14:paraId="6E403AFC" w14:textId="77777777" w:rsidR="00221306" w:rsidRDefault="00031AD0" w:rsidP="00221306">
      <w:pPr>
        <w:pStyle w:val="ListParagraph"/>
        <w:numPr>
          <w:ilvl w:val="1"/>
          <w:numId w:val="22"/>
        </w:numPr>
        <w:ind w:left="0" w:firstLine="0"/>
        <w:jc w:val="both"/>
      </w:pPr>
      <w:r w:rsidRPr="00221306">
        <w:t>Water For People</w:t>
      </w:r>
      <w:r w:rsidR="002F61EE">
        <w:t xml:space="preserve"> is looking for ways to expand their impact and influence in the sector by sharing learnings from over 27 years of experience working in rural and peri-urban water and sanitation</w:t>
      </w:r>
      <w:r w:rsidR="00221306">
        <w:t xml:space="preserve"> </w:t>
      </w:r>
      <w:r w:rsidR="002F61EE">
        <w:lastRenderedPageBreak/>
        <w:t xml:space="preserve">development. In this MOU the specific target geography is SSA, particularly Water For People’s programs in Malawi, Rwanda, and Uganda. Water For People has developed extensive training curriculum and tools </w:t>
      </w:r>
      <w:r w:rsidR="009D27AB">
        <w:t>to support the development of sustainable services for</w:t>
      </w:r>
      <w:r w:rsidR="002F61EE">
        <w:t xml:space="preserve"> service authorities and service providers in rural areas and low income areas of urban/peri-urban areas. </w:t>
      </w:r>
      <w:r w:rsidR="009D27AB">
        <w:t>In addition, Water For People would like to expand its network to embrace more partners and collaborators in an effort to increase its impact and move faster towards SDG6 in SSA, especially Malawi, Rwanda, and Uganda.</w:t>
      </w:r>
    </w:p>
    <w:p w14:paraId="4211CEDE" w14:textId="77777777" w:rsidR="00221306" w:rsidRDefault="00221306" w:rsidP="00221306">
      <w:pPr>
        <w:pStyle w:val="ListParagraph"/>
        <w:ind w:left="0"/>
        <w:jc w:val="both"/>
      </w:pPr>
    </w:p>
    <w:p w14:paraId="7A86A408" w14:textId="3123B635" w:rsidR="00CA2451" w:rsidRDefault="00ED5307" w:rsidP="00221306">
      <w:pPr>
        <w:pStyle w:val="ListParagraph"/>
        <w:numPr>
          <w:ilvl w:val="1"/>
          <w:numId w:val="22"/>
        </w:numPr>
        <w:ind w:left="0" w:firstLine="0"/>
        <w:jc w:val="both"/>
      </w:pPr>
      <w:r>
        <w:t xml:space="preserve">Through this MoU, both Parties seek to </w:t>
      </w:r>
      <w:r w:rsidR="00CA2451">
        <w:t xml:space="preserve">find ways to </w:t>
      </w:r>
      <w:r w:rsidR="008559D3">
        <w:t>work together that result</w:t>
      </w:r>
      <w:r w:rsidR="00CA2451">
        <w:t xml:space="preserve"> in a greater combined impact for their respective </w:t>
      </w:r>
      <w:r w:rsidR="008559D3">
        <w:t>strategies</w:t>
      </w:r>
      <w:r w:rsidR="00CA2451">
        <w:t xml:space="preserve">, specifically as it pertains to water sector development in </w:t>
      </w:r>
      <w:r w:rsidR="009A1E8D">
        <w:t>SSA</w:t>
      </w:r>
      <w:r w:rsidR="008559D3">
        <w:t xml:space="preserve"> around </w:t>
      </w:r>
      <w:r w:rsidR="00D62D7D">
        <w:t xml:space="preserve">the </w:t>
      </w:r>
      <w:r w:rsidR="008559D3">
        <w:t>agreed themes and topics</w:t>
      </w:r>
      <w:r w:rsidR="00D62D7D">
        <w:t xml:space="preserve"> as described in Article 2</w:t>
      </w:r>
      <w:r w:rsidR="009A1E8D">
        <w:t>.</w:t>
      </w:r>
    </w:p>
    <w:p w14:paraId="1A4FB56E" w14:textId="77777777" w:rsidR="00CA2451" w:rsidRDefault="00CA2451" w:rsidP="00C73AF4">
      <w:pPr>
        <w:jc w:val="both"/>
      </w:pPr>
    </w:p>
    <w:p w14:paraId="7EEFED70" w14:textId="77777777" w:rsidR="00FC35D6" w:rsidRDefault="00FC35D6" w:rsidP="00C73AF4">
      <w:pPr>
        <w:jc w:val="both"/>
      </w:pPr>
      <w:r>
        <w:t xml:space="preserve">ARTICLE 2. </w:t>
      </w:r>
      <w:r w:rsidR="00EB0ABA">
        <w:t xml:space="preserve"> </w:t>
      </w:r>
      <w:r>
        <w:t>AREAS OF COOPERATION</w:t>
      </w:r>
    </w:p>
    <w:p w14:paraId="5574CF88" w14:textId="77777777" w:rsidR="00ED5307" w:rsidRDefault="00CA0168" w:rsidP="00C73AF4">
      <w:pPr>
        <w:jc w:val="both"/>
      </w:pPr>
      <w:r>
        <w:t xml:space="preserve">The areas of cooperation aim to give added value to the </w:t>
      </w:r>
      <w:r w:rsidR="00C147C3">
        <w:t>P</w:t>
      </w:r>
      <w:r>
        <w:t xml:space="preserve">arties in reaching their respective goals. The following areas of cooperation provide a framework for </w:t>
      </w:r>
      <w:r w:rsidR="00D072EE">
        <w:t>establishing</w:t>
      </w:r>
      <w:r>
        <w:t xml:space="preserve"> specific objectives, tasks and deliverables to be determined and </w:t>
      </w:r>
      <w:r w:rsidR="00D379B6">
        <w:t xml:space="preserve">agreed in an annual </w:t>
      </w:r>
      <w:r w:rsidR="00D072EE">
        <w:t>plan of work.</w:t>
      </w:r>
    </w:p>
    <w:p w14:paraId="7D4A7955" w14:textId="77777777" w:rsidR="001D6436" w:rsidRDefault="001D6436" w:rsidP="00C73AF4">
      <w:pPr>
        <w:jc w:val="both"/>
        <w:rPr>
          <w:u w:val="single"/>
        </w:rPr>
      </w:pPr>
    </w:p>
    <w:p w14:paraId="2D1DA56B" w14:textId="77777777" w:rsidR="00ED5307" w:rsidRPr="00922187" w:rsidRDefault="00ED5307" w:rsidP="00C73AF4">
      <w:pPr>
        <w:jc w:val="both"/>
        <w:rPr>
          <w:u w:val="single"/>
        </w:rPr>
      </w:pPr>
      <w:r w:rsidRPr="00922187">
        <w:rPr>
          <w:u w:val="single"/>
        </w:rPr>
        <w:t xml:space="preserve">2.1 </w:t>
      </w:r>
      <w:r w:rsidR="008559D3">
        <w:rPr>
          <w:u w:val="single"/>
        </w:rPr>
        <w:t xml:space="preserve">Human Resource Capacity Gaps and </w:t>
      </w:r>
      <w:r w:rsidR="000E7D29">
        <w:rPr>
          <w:u w:val="single"/>
        </w:rPr>
        <w:t xml:space="preserve">Sector </w:t>
      </w:r>
      <w:r w:rsidR="008559D3">
        <w:rPr>
          <w:u w:val="single"/>
        </w:rPr>
        <w:t>Development</w:t>
      </w:r>
    </w:p>
    <w:p w14:paraId="7E935C19" w14:textId="69400159" w:rsidR="00221306" w:rsidRDefault="00221306" w:rsidP="00922187">
      <w:pPr>
        <w:jc w:val="both"/>
      </w:pPr>
      <w:r>
        <w:t>2.1.1</w:t>
      </w:r>
      <w:r w:rsidR="00B249D5">
        <w:t xml:space="preserve"> </w:t>
      </w:r>
      <w:r w:rsidR="008559D3">
        <w:t>Since 2009, IWA has conducted human resource capacity gaps studies in 15 countries, nine of which are in SSA</w:t>
      </w:r>
      <w:r w:rsidR="000E7D29">
        <w:rPr>
          <w:rStyle w:val="FootnoteReference"/>
        </w:rPr>
        <w:footnoteReference w:id="1"/>
      </w:r>
      <w:r w:rsidR="008559D3">
        <w:t xml:space="preserve">. </w:t>
      </w:r>
      <w:r w:rsidR="00377A84">
        <w:t xml:space="preserve">Water For People would like to learn from IWA’s experience in Tanzania, Zambia, Mozambique, and South Africa, and incorporate Water For People’s experience in Malawi, Rwanda, and Uganda. </w:t>
      </w:r>
      <w:r w:rsidR="008559D3">
        <w:t>In</w:t>
      </w:r>
      <w:r w:rsidR="00CB6AD4">
        <w:t xml:space="preserve"> </w:t>
      </w:r>
      <w:r w:rsidR="008559D3">
        <w:t xml:space="preserve">taking this work forward, IWA would like to work with </w:t>
      </w:r>
      <w:r w:rsidR="00031AD0">
        <w:t>Water For People</w:t>
      </w:r>
      <w:r w:rsidR="008559D3">
        <w:t xml:space="preserve"> to develop plans of action for addressing capacity gaps in specific countries and identify new countries to undertake capacity gap assessments</w:t>
      </w:r>
      <w:r w:rsidR="009D27AB">
        <w:t xml:space="preserve"> especially in Malawi, Rwanda, and Uganda, where Water For People operates.</w:t>
      </w:r>
    </w:p>
    <w:p w14:paraId="28D3B895" w14:textId="77777777" w:rsidR="008559D3" w:rsidRDefault="008559D3" w:rsidP="00922187">
      <w:pPr>
        <w:jc w:val="both"/>
      </w:pPr>
      <w:r>
        <w:t xml:space="preserve">2.1.2 As part of this work, or separate if opportunities exist, IWA would like to work with </w:t>
      </w:r>
      <w:r w:rsidR="00031AD0">
        <w:t>Water For People</w:t>
      </w:r>
      <w:r>
        <w:t xml:space="preserve"> to support the development of the water sector in specific countries, through for example, supporting the establishment and / or ongoing work of national associations of water professionals.</w:t>
      </w:r>
      <w:r w:rsidR="00377A84">
        <w:t xml:space="preserve"> </w:t>
      </w:r>
    </w:p>
    <w:p w14:paraId="53C397E3" w14:textId="299B24CF" w:rsidR="000E7D29" w:rsidRPr="000E7D29" w:rsidRDefault="000E7D29" w:rsidP="00C73AF4">
      <w:pPr>
        <w:jc w:val="both"/>
        <w:rPr>
          <w:b/>
          <w:i/>
        </w:rPr>
      </w:pPr>
      <w:r w:rsidRPr="000E7D29">
        <w:rPr>
          <w:b/>
          <w:i/>
        </w:rPr>
        <w:t xml:space="preserve">Outcome: One country </w:t>
      </w:r>
      <w:r>
        <w:rPr>
          <w:b/>
          <w:i/>
        </w:rPr>
        <w:t xml:space="preserve">identified for plan of action for capacity development activities and one new country identified for human resource capacity assessment </w:t>
      </w:r>
      <w:r w:rsidR="009D27AB">
        <w:rPr>
          <w:b/>
          <w:i/>
        </w:rPr>
        <w:t>in Malawi, Rwanda, and Uganda.</w:t>
      </w:r>
    </w:p>
    <w:p w14:paraId="11A6C200" w14:textId="77777777" w:rsidR="00ED5307" w:rsidRPr="00922187" w:rsidRDefault="00ED5307" w:rsidP="00C73AF4">
      <w:pPr>
        <w:jc w:val="both"/>
        <w:rPr>
          <w:u w:val="single"/>
        </w:rPr>
      </w:pPr>
      <w:r w:rsidRPr="00922187">
        <w:rPr>
          <w:u w:val="single"/>
        </w:rPr>
        <w:t xml:space="preserve">2.2 </w:t>
      </w:r>
      <w:r w:rsidR="008559D3">
        <w:rPr>
          <w:u w:val="single"/>
        </w:rPr>
        <w:t>Human Rights to Water and Sanitation</w:t>
      </w:r>
    </w:p>
    <w:p w14:paraId="456D2802" w14:textId="09944FA5" w:rsidR="00ED5307" w:rsidRDefault="00B249D5" w:rsidP="00922187">
      <w:pPr>
        <w:jc w:val="both"/>
      </w:pPr>
      <w:r>
        <w:t xml:space="preserve">2.2.1 </w:t>
      </w:r>
      <w:r w:rsidR="008559D3">
        <w:t xml:space="preserve">IWA has produced a handbook to support the operationalization of the Human Rights to Water and Sanitation by water and sanitation service operators and regulators. IWA would like to work with </w:t>
      </w:r>
      <w:r w:rsidR="00031AD0">
        <w:t>Water For People</w:t>
      </w:r>
      <w:r w:rsidR="000E7D29">
        <w:t>, and other partners as appropriate,</w:t>
      </w:r>
      <w:r w:rsidR="008559D3">
        <w:t xml:space="preserve"> to develop training programmes that supports the further dissemination of this work.</w:t>
      </w:r>
      <w:r w:rsidR="00006D62">
        <w:t xml:space="preserve"> </w:t>
      </w:r>
    </w:p>
    <w:p w14:paraId="10A618D3" w14:textId="77777777" w:rsidR="00377A84" w:rsidRDefault="00377A84" w:rsidP="00922187">
      <w:pPr>
        <w:jc w:val="both"/>
      </w:pPr>
    </w:p>
    <w:p w14:paraId="511221A5" w14:textId="77777777" w:rsidR="000E7D29" w:rsidRPr="000E7D29" w:rsidRDefault="000E7D29" w:rsidP="00C73AF4">
      <w:pPr>
        <w:jc w:val="both"/>
        <w:rPr>
          <w:b/>
          <w:i/>
        </w:rPr>
      </w:pPr>
    </w:p>
    <w:p w14:paraId="3FA1902E" w14:textId="52839924" w:rsidR="008559D3" w:rsidRPr="00922187" w:rsidRDefault="008559D3" w:rsidP="008559D3">
      <w:pPr>
        <w:jc w:val="both"/>
        <w:rPr>
          <w:u w:val="single"/>
        </w:rPr>
      </w:pPr>
      <w:r w:rsidRPr="00922187">
        <w:rPr>
          <w:u w:val="single"/>
        </w:rPr>
        <w:t>2.</w:t>
      </w:r>
      <w:r>
        <w:rPr>
          <w:u w:val="single"/>
        </w:rPr>
        <w:t xml:space="preserve">3 Moblising IWA Members to Support </w:t>
      </w:r>
      <w:r w:rsidR="00031AD0">
        <w:rPr>
          <w:u w:val="single"/>
        </w:rPr>
        <w:t>Water For People</w:t>
      </w:r>
      <w:r>
        <w:rPr>
          <w:u w:val="single"/>
        </w:rPr>
        <w:t xml:space="preserve"> Activities</w:t>
      </w:r>
    </w:p>
    <w:p w14:paraId="34251B5D" w14:textId="400FFBBD" w:rsidR="008559D3" w:rsidRDefault="008559D3" w:rsidP="008559D3">
      <w:pPr>
        <w:jc w:val="both"/>
      </w:pPr>
      <w:r>
        <w:t>2.</w:t>
      </w:r>
      <w:r w:rsidR="001D6436">
        <w:t>3</w:t>
      </w:r>
      <w:r>
        <w:t xml:space="preserve">.1 IWA would like to provide opportunities for IWA members to offer their time voluntarily to support the activities of </w:t>
      </w:r>
      <w:r w:rsidR="00031AD0">
        <w:t>Water For People</w:t>
      </w:r>
      <w:r>
        <w:t>.</w:t>
      </w:r>
      <w:r w:rsidR="00A51196">
        <w:t xml:space="preserve"> </w:t>
      </w:r>
    </w:p>
    <w:p w14:paraId="0E9792C8" w14:textId="77777777" w:rsidR="000E7D29" w:rsidRDefault="000E7D29" w:rsidP="000E7D29">
      <w:pPr>
        <w:jc w:val="both"/>
        <w:rPr>
          <w:b/>
          <w:i/>
        </w:rPr>
      </w:pPr>
      <w:r w:rsidRPr="000E7D29">
        <w:rPr>
          <w:b/>
          <w:i/>
        </w:rPr>
        <w:t xml:space="preserve">Outcome: </w:t>
      </w:r>
      <w:r>
        <w:rPr>
          <w:b/>
          <w:i/>
        </w:rPr>
        <w:t>Volunteering opportunities posted to IWA members on a regular basis.</w:t>
      </w:r>
    </w:p>
    <w:p w14:paraId="67E6CDE2" w14:textId="77777777" w:rsidR="008559D3" w:rsidRDefault="008559D3" w:rsidP="00C73AF4">
      <w:pPr>
        <w:jc w:val="both"/>
      </w:pPr>
    </w:p>
    <w:p w14:paraId="1C753F08" w14:textId="77777777" w:rsidR="00ED5307" w:rsidRPr="00922187" w:rsidRDefault="00006D62" w:rsidP="00C73AF4">
      <w:pPr>
        <w:jc w:val="both"/>
        <w:rPr>
          <w:u w:val="single"/>
        </w:rPr>
      </w:pPr>
      <w:r w:rsidRPr="00922187">
        <w:rPr>
          <w:u w:val="single"/>
        </w:rPr>
        <w:t>2.</w:t>
      </w:r>
      <w:r w:rsidR="001D6436">
        <w:rPr>
          <w:u w:val="single"/>
        </w:rPr>
        <w:t>4</w:t>
      </w:r>
      <w:r w:rsidRPr="00922187">
        <w:rPr>
          <w:u w:val="single"/>
        </w:rPr>
        <w:t xml:space="preserve"> </w:t>
      </w:r>
      <w:r w:rsidR="008559D3">
        <w:rPr>
          <w:u w:val="single"/>
        </w:rPr>
        <w:t xml:space="preserve">Water and Development Congress &amp; Exhibition </w:t>
      </w:r>
    </w:p>
    <w:p w14:paraId="58FFC6E8" w14:textId="40396038" w:rsidR="00006D62" w:rsidRDefault="00006D62" w:rsidP="008559D3">
      <w:pPr>
        <w:jc w:val="both"/>
      </w:pPr>
      <w:r>
        <w:t>2.</w:t>
      </w:r>
      <w:r w:rsidR="001D6436">
        <w:t>4</w:t>
      </w:r>
      <w:r>
        <w:t xml:space="preserve">.1 </w:t>
      </w:r>
      <w:r w:rsidR="008559D3">
        <w:t>Every two-years, IWA organizes the Water and Development Congress &amp; Exhibition, an event that attracts over 1000 practitioners working in low</w:t>
      </w:r>
      <w:r w:rsidR="00A51196">
        <w:t>-</w:t>
      </w:r>
      <w:r w:rsidR="008559D3">
        <w:t xml:space="preserve"> and middle</w:t>
      </w:r>
      <w:r w:rsidR="00A51196">
        <w:t>-</w:t>
      </w:r>
      <w:r w:rsidR="008559D3">
        <w:t>income countries. The next event is scheduled to take place in 2019 in Asia.</w:t>
      </w:r>
    </w:p>
    <w:p w14:paraId="677EAA8A" w14:textId="399EE6F8" w:rsidR="008559D3" w:rsidRPr="00006D62" w:rsidRDefault="008559D3" w:rsidP="008559D3">
      <w:pPr>
        <w:jc w:val="both"/>
      </w:pPr>
      <w:r>
        <w:t>2.</w:t>
      </w:r>
      <w:r w:rsidR="001D6436">
        <w:t>4</w:t>
      </w:r>
      <w:r>
        <w:t xml:space="preserve">.2 IWA would like to invite </w:t>
      </w:r>
      <w:r w:rsidR="00031AD0">
        <w:t>Water For People</w:t>
      </w:r>
      <w:r>
        <w:t xml:space="preserve"> to be a strategic partner</w:t>
      </w:r>
      <w:r w:rsidR="00221306">
        <w:rPr>
          <w:rStyle w:val="FootnoteReference"/>
        </w:rPr>
        <w:footnoteReference w:id="2"/>
      </w:r>
      <w:r>
        <w:t xml:space="preserve"> for the event and support the development of the technical programme</w:t>
      </w:r>
      <w:r w:rsidR="00A51196">
        <w:t xml:space="preserve"> and be a convener of other nonprofits working in development</w:t>
      </w:r>
      <w:r>
        <w:t>.</w:t>
      </w:r>
    </w:p>
    <w:p w14:paraId="01615E6E" w14:textId="748D8272" w:rsidR="000E7D29" w:rsidRDefault="000E7D29" w:rsidP="000E7D29">
      <w:pPr>
        <w:jc w:val="both"/>
        <w:rPr>
          <w:b/>
          <w:i/>
        </w:rPr>
      </w:pPr>
      <w:r w:rsidRPr="000E7D29">
        <w:rPr>
          <w:b/>
          <w:i/>
        </w:rPr>
        <w:t xml:space="preserve">Outcome: </w:t>
      </w:r>
      <w:r w:rsidR="00031AD0">
        <w:rPr>
          <w:b/>
          <w:i/>
        </w:rPr>
        <w:t>Water For People</w:t>
      </w:r>
      <w:r>
        <w:rPr>
          <w:b/>
          <w:i/>
        </w:rPr>
        <w:t xml:space="preserve"> as a strategic partner for the 2019 Water and Development Congress &amp; Exhibition.</w:t>
      </w:r>
    </w:p>
    <w:p w14:paraId="0F7063D4" w14:textId="77777777" w:rsidR="00ED5307" w:rsidRDefault="00ED5307" w:rsidP="00C73AF4">
      <w:pPr>
        <w:jc w:val="both"/>
      </w:pPr>
    </w:p>
    <w:p w14:paraId="65B26287" w14:textId="77777777" w:rsidR="00ED5307" w:rsidRPr="00922187" w:rsidRDefault="00006D62" w:rsidP="00C73AF4">
      <w:pPr>
        <w:jc w:val="both"/>
        <w:rPr>
          <w:u w:val="single"/>
        </w:rPr>
      </w:pPr>
      <w:r w:rsidRPr="00922187">
        <w:rPr>
          <w:u w:val="single"/>
        </w:rPr>
        <w:t>2.</w:t>
      </w:r>
      <w:r w:rsidR="001D6436">
        <w:rPr>
          <w:u w:val="single"/>
        </w:rPr>
        <w:t>5</w:t>
      </w:r>
      <w:r w:rsidRPr="00922187">
        <w:rPr>
          <w:u w:val="single"/>
        </w:rPr>
        <w:t xml:space="preserve"> </w:t>
      </w:r>
      <w:r w:rsidR="008559D3">
        <w:rPr>
          <w:u w:val="single"/>
        </w:rPr>
        <w:t>Peri-Urban Space</w:t>
      </w:r>
    </w:p>
    <w:p w14:paraId="077AC853" w14:textId="7A34EB4E" w:rsidR="008A306D" w:rsidRPr="00006D62" w:rsidRDefault="00006D62" w:rsidP="000E7D29">
      <w:pPr>
        <w:jc w:val="both"/>
      </w:pPr>
      <w:r w:rsidRPr="00006D62">
        <w:t>2.</w:t>
      </w:r>
      <w:r w:rsidR="001D6436">
        <w:t>5</w:t>
      </w:r>
      <w:r w:rsidRPr="00006D62">
        <w:t xml:space="preserve">.1 </w:t>
      </w:r>
      <w:r w:rsidR="000E7D29">
        <w:t xml:space="preserve">IWA would like to work with </w:t>
      </w:r>
      <w:r w:rsidR="00031AD0">
        <w:t>Water For People</w:t>
      </w:r>
      <w:r w:rsidR="000E7D29">
        <w:t>, and other partners as appropriate, to explore the potential value-added role IWA can play in the peri-urban space (i.e. informal settlements)</w:t>
      </w:r>
      <w:r w:rsidR="00A51196">
        <w:t xml:space="preserve">, specifically to have IWA </w:t>
      </w:r>
      <w:r w:rsidR="009D27AB">
        <w:t>representatives</w:t>
      </w:r>
      <w:r w:rsidR="00A51196">
        <w:t xml:space="preserve"> from </w:t>
      </w:r>
      <w:r w:rsidR="00031AD0">
        <w:t>Water For People</w:t>
      </w:r>
      <w:r w:rsidR="00A51196">
        <w:t xml:space="preserve"> participate in Specialist Groups on intermittent water supply</w:t>
      </w:r>
      <w:r w:rsidR="00CB6AD4">
        <w:t>, wastewater collection and treatment,</w:t>
      </w:r>
      <w:r w:rsidR="00A51196">
        <w:t xml:space="preserve"> and fecal sludge </w:t>
      </w:r>
      <w:r w:rsidR="00D62D7D">
        <w:t>management.</w:t>
      </w:r>
      <w:r w:rsidR="000E7D29">
        <w:t xml:space="preserve"> </w:t>
      </w:r>
    </w:p>
    <w:p w14:paraId="0C63C9E9" w14:textId="5B34044C" w:rsidR="00ED5307" w:rsidRPr="000E7D29" w:rsidRDefault="000E7D29" w:rsidP="00C73AF4">
      <w:pPr>
        <w:jc w:val="both"/>
        <w:rPr>
          <w:b/>
          <w:i/>
        </w:rPr>
      </w:pPr>
      <w:r w:rsidRPr="000E7D29">
        <w:rPr>
          <w:b/>
          <w:i/>
        </w:rPr>
        <w:t>Outcome: Joint convening of a partners and interested parties meeting to explore opportunities for collaboration in peri-urban contexts</w:t>
      </w:r>
      <w:r w:rsidR="00A51196">
        <w:rPr>
          <w:b/>
          <w:i/>
        </w:rPr>
        <w:t xml:space="preserve"> as well as participation in specialist groups.</w:t>
      </w:r>
    </w:p>
    <w:p w14:paraId="6B459422" w14:textId="77777777" w:rsidR="000E7D29" w:rsidRDefault="000E7D29" w:rsidP="00C73AF4">
      <w:pPr>
        <w:jc w:val="both"/>
      </w:pPr>
    </w:p>
    <w:p w14:paraId="6750C7CC" w14:textId="77777777" w:rsidR="008A306D" w:rsidRPr="00922187" w:rsidRDefault="008A306D" w:rsidP="00C73AF4">
      <w:pPr>
        <w:jc w:val="both"/>
        <w:rPr>
          <w:u w:val="single"/>
        </w:rPr>
      </w:pPr>
      <w:r w:rsidRPr="00922187">
        <w:rPr>
          <w:u w:val="single"/>
        </w:rPr>
        <w:t>2.</w:t>
      </w:r>
      <w:r w:rsidR="001D6436">
        <w:rPr>
          <w:u w:val="single"/>
        </w:rPr>
        <w:t>6</w:t>
      </w:r>
      <w:r w:rsidRPr="00922187">
        <w:rPr>
          <w:u w:val="single"/>
        </w:rPr>
        <w:t xml:space="preserve"> Fundraising</w:t>
      </w:r>
    </w:p>
    <w:p w14:paraId="210DC93C" w14:textId="797BB09A" w:rsidR="008A306D" w:rsidRDefault="008A306D" w:rsidP="00922187">
      <w:pPr>
        <w:jc w:val="both"/>
      </w:pPr>
      <w:r>
        <w:lastRenderedPageBreak/>
        <w:t>2.</w:t>
      </w:r>
      <w:r w:rsidR="001D6436">
        <w:t>6</w:t>
      </w:r>
      <w:r>
        <w:t>.1 Both Parties will jointly identify potential sources of funding to support the activities described in this MoU and jointly coordinate fundraising activities</w:t>
      </w:r>
      <w:r w:rsidR="00CB6AD4">
        <w:t xml:space="preserve"> with other IWA members that could be potential donors (e.g., member utilities and private companies)</w:t>
      </w:r>
      <w:r>
        <w:t>.</w:t>
      </w:r>
    </w:p>
    <w:p w14:paraId="28EDBA65" w14:textId="77777777" w:rsidR="008A306D" w:rsidRPr="001D6436" w:rsidRDefault="000E7D29" w:rsidP="0035365D">
      <w:pPr>
        <w:jc w:val="both"/>
        <w:rPr>
          <w:b/>
          <w:i/>
        </w:rPr>
      </w:pPr>
      <w:r w:rsidRPr="001D6436">
        <w:rPr>
          <w:b/>
          <w:i/>
        </w:rPr>
        <w:t xml:space="preserve">Outcome: </w:t>
      </w:r>
      <w:r w:rsidR="001D6436" w:rsidRPr="001D6436">
        <w:rPr>
          <w:b/>
          <w:i/>
        </w:rPr>
        <w:t>Identification</w:t>
      </w:r>
      <w:r w:rsidRPr="001D6436">
        <w:rPr>
          <w:b/>
          <w:i/>
        </w:rPr>
        <w:t xml:space="preserve"> and </w:t>
      </w:r>
      <w:r w:rsidR="001D6436" w:rsidRPr="001D6436">
        <w:rPr>
          <w:b/>
          <w:i/>
        </w:rPr>
        <w:t>pursuit</w:t>
      </w:r>
      <w:r w:rsidRPr="001D6436">
        <w:rPr>
          <w:b/>
          <w:i/>
        </w:rPr>
        <w:t xml:space="preserve"> of </w:t>
      </w:r>
      <w:r w:rsidR="001D6436">
        <w:rPr>
          <w:b/>
          <w:i/>
        </w:rPr>
        <w:t xml:space="preserve">specific </w:t>
      </w:r>
      <w:r w:rsidRPr="001D6436">
        <w:rPr>
          <w:b/>
          <w:i/>
        </w:rPr>
        <w:t xml:space="preserve">funding opportunities </w:t>
      </w:r>
      <w:r w:rsidR="001D6436">
        <w:rPr>
          <w:b/>
          <w:i/>
        </w:rPr>
        <w:t>with donor(s).</w:t>
      </w:r>
    </w:p>
    <w:p w14:paraId="431485FD" w14:textId="0B52D3D4" w:rsidR="000E7D29" w:rsidRPr="00271D02" w:rsidRDefault="00A51196" w:rsidP="0035365D">
      <w:pPr>
        <w:jc w:val="both"/>
        <w:rPr>
          <w:u w:val="single"/>
        </w:rPr>
      </w:pPr>
      <w:r w:rsidRPr="00271D02">
        <w:rPr>
          <w:u w:val="single"/>
        </w:rPr>
        <w:t>2.</w:t>
      </w:r>
      <w:r w:rsidR="00031AD0" w:rsidRPr="00271D02">
        <w:rPr>
          <w:u w:val="single"/>
        </w:rPr>
        <w:t>7</w:t>
      </w:r>
      <w:r w:rsidRPr="00271D02">
        <w:rPr>
          <w:u w:val="single"/>
        </w:rPr>
        <w:t xml:space="preserve"> IWA Membership</w:t>
      </w:r>
      <w:r w:rsidR="00031AD0" w:rsidRPr="00271D02">
        <w:rPr>
          <w:u w:val="single"/>
        </w:rPr>
        <w:t xml:space="preserve"> from Low and Middle-Income Economies and Non-Profit Organizations</w:t>
      </w:r>
    </w:p>
    <w:p w14:paraId="77541EA9" w14:textId="10E303A5" w:rsidR="00031AD0" w:rsidRDefault="00031AD0" w:rsidP="0035365D">
      <w:pPr>
        <w:jc w:val="both"/>
      </w:pPr>
      <w:r>
        <w:t>2.7.1 IWA is looking to increase its membership in low- and middle-income economies as well as nonprofit organizations as the water/sanitation workforce of the future includes the sectors. Water For People can help IWA expand its reach by helping develop a membership package tailored for residents of low- and middle-income economies as well as nonprofit organizations to increase its membership.</w:t>
      </w:r>
    </w:p>
    <w:p w14:paraId="30882912" w14:textId="55022537" w:rsidR="00031AD0" w:rsidRPr="00221306" w:rsidRDefault="00031AD0" w:rsidP="0035365D">
      <w:pPr>
        <w:jc w:val="both"/>
        <w:rPr>
          <w:b/>
          <w:i/>
        </w:rPr>
      </w:pPr>
      <w:r w:rsidRPr="001D6436">
        <w:rPr>
          <w:b/>
          <w:i/>
        </w:rPr>
        <w:t xml:space="preserve">Outcome: </w:t>
      </w:r>
      <w:r>
        <w:rPr>
          <w:b/>
          <w:i/>
        </w:rPr>
        <w:t>Develop membership packages to attract new members.</w:t>
      </w:r>
      <w:r w:rsidR="00CB6AD4">
        <w:rPr>
          <w:b/>
          <w:i/>
        </w:rPr>
        <w:t xml:space="preserve"> </w:t>
      </w:r>
    </w:p>
    <w:p w14:paraId="056517D3" w14:textId="0DE47680" w:rsidR="0035365D" w:rsidRPr="00922187" w:rsidRDefault="00A360A8" w:rsidP="00922187">
      <w:pPr>
        <w:jc w:val="both"/>
        <w:rPr>
          <w:u w:val="single"/>
        </w:rPr>
      </w:pPr>
      <w:r w:rsidRPr="00922187">
        <w:rPr>
          <w:u w:val="single"/>
        </w:rPr>
        <w:t>2</w:t>
      </w:r>
      <w:r w:rsidR="0035365D" w:rsidRPr="00922187">
        <w:rPr>
          <w:u w:val="single"/>
        </w:rPr>
        <w:t>.</w:t>
      </w:r>
      <w:r w:rsidR="00031AD0">
        <w:rPr>
          <w:u w:val="single"/>
        </w:rPr>
        <w:t>8</w:t>
      </w:r>
      <w:r w:rsidR="00031AD0" w:rsidRPr="00922187">
        <w:rPr>
          <w:u w:val="single"/>
        </w:rPr>
        <w:t xml:space="preserve"> </w:t>
      </w:r>
      <w:r w:rsidR="0035365D" w:rsidRPr="00922187">
        <w:rPr>
          <w:u w:val="single"/>
        </w:rPr>
        <w:t>Other</w:t>
      </w:r>
    </w:p>
    <w:p w14:paraId="124FB61F" w14:textId="10A2C4C6" w:rsidR="00D072EE" w:rsidRDefault="00A360A8" w:rsidP="00922187">
      <w:pPr>
        <w:jc w:val="both"/>
      </w:pPr>
      <w:r>
        <w:t>2.</w:t>
      </w:r>
      <w:r w:rsidR="00031AD0">
        <w:t>8</w:t>
      </w:r>
      <w:r w:rsidR="00893861">
        <w:t>.</w:t>
      </w:r>
      <w:r>
        <w:t xml:space="preserve">1 </w:t>
      </w:r>
      <w:r w:rsidR="00D072EE">
        <w:t xml:space="preserve">Under the above areas of cooperation, other activities may also be agreed upon between the Parties from time to time, subject to each of the Parties’ internal </w:t>
      </w:r>
      <w:r w:rsidR="001063AC">
        <w:t>policies and procedures.</w:t>
      </w:r>
      <w:r w:rsidR="00CC7C7A">
        <w:t xml:space="preserve"> Both parties may also agree to identify new sources of funding to support these activities as needed.</w:t>
      </w:r>
    </w:p>
    <w:p w14:paraId="170A8D25" w14:textId="77777777" w:rsidR="00D072EE" w:rsidRDefault="00D072EE" w:rsidP="0035365D">
      <w:pPr>
        <w:jc w:val="both"/>
      </w:pPr>
    </w:p>
    <w:p w14:paraId="0AD57BAB" w14:textId="77777777" w:rsidR="00410A0B" w:rsidRDefault="00410A0B" w:rsidP="0035365D">
      <w:pPr>
        <w:jc w:val="both"/>
      </w:pPr>
      <w:r>
        <w:t xml:space="preserve">ARTICLE 3. </w:t>
      </w:r>
      <w:r w:rsidR="00893861">
        <w:t>MODUS OPERANDI</w:t>
      </w:r>
    </w:p>
    <w:p w14:paraId="3AF5FD94" w14:textId="3C79532A" w:rsidR="00893861" w:rsidRDefault="00893861" w:rsidP="00410A0B">
      <w:pPr>
        <w:jc w:val="both"/>
      </w:pPr>
      <w:r>
        <w:t xml:space="preserve">3.1 Each Party will nominate one focal point as identified in </w:t>
      </w:r>
      <w:r w:rsidR="00A51196">
        <w:t>Article 5</w:t>
      </w:r>
      <w:r>
        <w:t>, they will be the liaison point and ensure good communication between both parties.</w:t>
      </w:r>
    </w:p>
    <w:p w14:paraId="0A0DE1EC" w14:textId="77777777" w:rsidR="00922187" w:rsidRDefault="00410A0B" w:rsidP="00410A0B">
      <w:pPr>
        <w:jc w:val="both"/>
      </w:pPr>
      <w:r>
        <w:t>3.</w:t>
      </w:r>
      <w:r w:rsidR="00893861">
        <w:t xml:space="preserve">2 </w:t>
      </w:r>
      <w:r w:rsidR="00922187">
        <w:t>An annual planning meeting, to involve relevant staff and members from both Parties, will be organized each year of thi</w:t>
      </w:r>
      <w:r w:rsidR="00893861">
        <w:t xml:space="preserve">s MoU to discuss future priorities, </w:t>
      </w:r>
      <w:r w:rsidR="00922187">
        <w:t xml:space="preserve">activities and review </w:t>
      </w:r>
      <w:r w:rsidR="00893861">
        <w:t>previous and ongoing activities.</w:t>
      </w:r>
    </w:p>
    <w:p w14:paraId="51A0D554" w14:textId="77777777" w:rsidR="00893861" w:rsidRDefault="00893861" w:rsidP="00410A0B">
      <w:pPr>
        <w:jc w:val="both"/>
      </w:pPr>
      <w:r>
        <w:t>3.3 An annual plan of work, with agreed budget, roles and responsibilities will be developed and agreed as an output of the annual meeting.</w:t>
      </w:r>
    </w:p>
    <w:p w14:paraId="79BF9EE2" w14:textId="15785877" w:rsidR="00893861" w:rsidRDefault="00893861" w:rsidP="00C73AF4">
      <w:pPr>
        <w:jc w:val="both"/>
      </w:pPr>
      <w:r>
        <w:t>3.4 Both Parties commit to having regular update meetings between the Parties’ representatives and other staff as needed.</w:t>
      </w:r>
    </w:p>
    <w:p w14:paraId="5DCA5D48" w14:textId="77777777" w:rsidR="00031AD0" w:rsidRDefault="00031AD0" w:rsidP="00C73AF4">
      <w:pPr>
        <w:jc w:val="both"/>
      </w:pPr>
    </w:p>
    <w:p w14:paraId="473F35EB" w14:textId="5B4AC091" w:rsidR="00D072EE" w:rsidRDefault="00FC35D6" w:rsidP="00C73AF4">
      <w:pPr>
        <w:jc w:val="both"/>
      </w:pPr>
      <w:r>
        <w:t xml:space="preserve">ARTICLE </w:t>
      </w:r>
      <w:r w:rsidR="00893861">
        <w:t>4</w:t>
      </w:r>
      <w:r>
        <w:t xml:space="preserve">. </w:t>
      </w:r>
      <w:r w:rsidR="00D072EE">
        <w:t>FINANCIAL ARRANGEMENTS</w:t>
      </w:r>
    </w:p>
    <w:p w14:paraId="435438FB" w14:textId="44E6776A" w:rsidR="00D379B6" w:rsidRDefault="00893861" w:rsidP="00221306">
      <w:pPr>
        <w:jc w:val="both"/>
      </w:pPr>
      <w:r>
        <w:t>4</w:t>
      </w:r>
      <w:r w:rsidR="00D63D85">
        <w:t xml:space="preserve">.1 </w:t>
      </w:r>
      <w:r w:rsidR="00A15616">
        <w:t xml:space="preserve">This </w:t>
      </w:r>
      <w:r w:rsidR="002B4F12">
        <w:t>Agreement</w:t>
      </w:r>
      <w:r w:rsidR="00A15616">
        <w:t xml:space="preserve"> </w:t>
      </w:r>
      <w:r w:rsidR="00B8628A">
        <w:t xml:space="preserve">does not imply </w:t>
      </w:r>
      <w:r w:rsidR="002B4F12">
        <w:t>any</w:t>
      </w:r>
      <w:r w:rsidR="00B8628A">
        <w:t xml:space="preserve"> fin</w:t>
      </w:r>
      <w:r>
        <w:t>ancial obligations between the P</w:t>
      </w:r>
      <w:r w:rsidR="00B8628A">
        <w:t xml:space="preserve">arties. </w:t>
      </w:r>
      <w:r w:rsidR="00A51196">
        <w:t xml:space="preserve">Activities described </w:t>
      </w:r>
      <w:r w:rsidR="00031AD0">
        <w:t xml:space="preserve">that require Water For People or IWA employee time </w:t>
      </w:r>
      <w:r w:rsidR="00A51196">
        <w:t xml:space="preserve">are planned as in-kind services. </w:t>
      </w:r>
      <w:r w:rsidR="00B8628A">
        <w:t xml:space="preserve">Should a financial transaction – from either party, or a third party - be required to meet agreed objectives, a separate agreement will be developed for that specific purpose. </w:t>
      </w:r>
    </w:p>
    <w:p w14:paraId="0DED14FC" w14:textId="77777777" w:rsidR="00031AD0" w:rsidRDefault="00031AD0" w:rsidP="00C73AF4">
      <w:pPr>
        <w:jc w:val="both"/>
      </w:pPr>
    </w:p>
    <w:p w14:paraId="111AC416" w14:textId="4D45E849" w:rsidR="00FC35D6" w:rsidRDefault="00FC35D6" w:rsidP="00C73AF4">
      <w:pPr>
        <w:jc w:val="both"/>
      </w:pPr>
      <w:r>
        <w:t xml:space="preserve">ARTICLE </w:t>
      </w:r>
      <w:r w:rsidR="00893861">
        <w:t>5</w:t>
      </w:r>
      <w:r>
        <w:t xml:space="preserve">. </w:t>
      </w:r>
      <w:r w:rsidR="00B8628A">
        <w:t>CHANNEL OF COMMUNICATION AND NOTICE</w:t>
      </w:r>
    </w:p>
    <w:p w14:paraId="4AE13DBC" w14:textId="77777777" w:rsidR="00FC35D6" w:rsidRDefault="00893861" w:rsidP="00C73AF4">
      <w:pPr>
        <w:jc w:val="both"/>
      </w:pPr>
      <w:r>
        <w:t>5</w:t>
      </w:r>
      <w:r w:rsidR="00FC35D6">
        <w:t xml:space="preserve">.1 For the purpose of facilitating the implementation of the working arrangements to be establishes by the Parties of this </w:t>
      </w:r>
      <w:r w:rsidR="00D63D85">
        <w:t>Agreement</w:t>
      </w:r>
      <w:r w:rsidR="00FC35D6">
        <w:t>, the channel of communication for the Parties shall be:</w:t>
      </w:r>
    </w:p>
    <w:p w14:paraId="3E0A228C" w14:textId="5183E3B6" w:rsidR="00970012" w:rsidRDefault="00893861" w:rsidP="00804D76">
      <w:pPr>
        <w:ind w:left="720"/>
      </w:pPr>
      <w:r>
        <w:t>5</w:t>
      </w:r>
      <w:r w:rsidR="00FC35D6">
        <w:t xml:space="preserve">.1.1 </w:t>
      </w:r>
      <w:r w:rsidR="00FC35D6" w:rsidRPr="00C121F6">
        <w:rPr>
          <w:u w:val="single"/>
        </w:rPr>
        <w:t xml:space="preserve">For </w:t>
      </w:r>
      <w:r w:rsidR="001D6436">
        <w:rPr>
          <w:u w:val="single"/>
        </w:rPr>
        <w:t xml:space="preserve">Water </w:t>
      </w:r>
      <w:r w:rsidR="006E01F2">
        <w:rPr>
          <w:u w:val="single"/>
        </w:rPr>
        <w:t xml:space="preserve">For </w:t>
      </w:r>
      <w:r w:rsidR="001D6436">
        <w:rPr>
          <w:u w:val="single"/>
        </w:rPr>
        <w:t>People</w:t>
      </w:r>
      <w:r w:rsidR="006E01F2">
        <w:rPr>
          <w:u w:val="single"/>
        </w:rPr>
        <w:t xml:space="preserve"> </w:t>
      </w:r>
    </w:p>
    <w:p w14:paraId="25DC391E" w14:textId="42B5F861" w:rsidR="00804D76" w:rsidRDefault="00804D76" w:rsidP="00804D76">
      <w:pPr>
        <w:spacing w:after="0" w:line="240" w:lineRule="auto"/>
        <w:ind w:left="720"/>
      </w:pPr>
      <w:r>
        <w:t>Attention:</w:t>
      </w:r>
      <w:r>
        <w:tab/>
      </w:r>
      <w:r w:rsidR="00B54083">
        <w:t>Vicky Andersen</w:t>
      </w:r>
    </w:p>
    <w:p w14:paraId="0C87E8BA" w14:textId="7746E885" w:rsidR="00804D76" w:rsidRDefault="00804D76" w:rsidP="00804D76">
      <w:pPr>
        <w:spacing w:after="0" w:line="240" w:lineRule="auto"/>
        <w:ind w:left="720"/>
      </w:pPr>
      <w:r>
        <w:t>E-mail:</w:t>
      </w:r>
      <w:r>
        <w:tab/>
      </w:r>
      <w:r w:rsidR="00B54083">
        <w:tab/>
        <w:t>vandersen@waterforpeople.org</w:t>
      </w:r>
    </w:p>
    <w:p w14:paraId="54F7DD38" w14:textId="77777777" w:rsidR="00FC35D6" w:rsidRDefault="00804D76" w:rsidP="00FC35D6">
      <w:pPr>
        <w:ind w:left="720"/>
        <w:jc w:val="both"/>
      </w:pPr>
      <w:r>
        <w:tab/>
      </w:r>
      <w:r w:rsidR="00970012">
        <w:t xml:space="preserve"> </w:t>
      </w:r>
    </w:p>
    <w:p w14:paraId="43EE8948" w14:textId="77777777" w:rsidR="00FC35D6" w:rsidRDefault="00893861" w:rsidP="00FC35D6">
      <w:pPr>
        <w:ind w:left="720"/>
        <w:jc w:val="both"/>
        <w:rPr>
          <w:u w:val="single"/>
        </w:rPr>
      </w:pPr>
      <w:r>
        <w:t>5</w:t>
      </w:r>
      <w:r w:rsidR="00FC35D6">
        <w:t xml:space="preserve">.1.2 </w:t>
      </w:r>
      <w:r w:rsidR="00FC35D6" w:rsidRPr="00FC35D6">
        <w:rPr>
          <w:u w:val="single"/>
        </w:rPr>
        <w:t>For the International Water Association</w:t>
      </w:r>
      <w:r w:rsidR="00FC35D6">
        <w:rPr>
          <w:u w:val="single"/>
        </w:rPr>
        <w:t xml:space="preserve"> (IWA)</w:t>
      </w:r>
    </w:p>
    <w:p w14:paraId="31156420" w14:textId="50CD3112" w:rsidR="00FC35D6" w:rsidRDefault="00FC35D6" w:rsidP="0035365D">
      <w:pPr>
        <w:spacing w:after="0" w:line="240" w:lineRule="auto"/>
        <w:ind w:left="720"/>
        <w:jc w:val="both"/>
      </w:pPr>
      <w:r>
        <w:t xml:space="preserve">Attention: </w:t>
      </w:r>
      <w:r w:rsidR="001A467E" w:rsidRPr="00804D76">
        <w:t>Corinne</w:t>
      </w:r>
      <w:r w:rsidR="001A467E">
        <w:t xml:space="preserve"> </w:t>
      </w:r>
      <w:r w:rsidR="001A467E" w:rsidRPr="00804D76">
        <w:t>Trommsdorff</w:t>
      </w:r>
    </w:p>
    <w:p w14:paraId="1CAEF8B8" w14:textId="77777777" w:rsidR="00FC35D6" w:rsidRDefault="007B43CF" w:rsidP="0035365D">
      <w:pPr>
        <w:spacing w:after="0" w:line="240" w:lineRule="auto"/>
        <w:jc w:val="both"/>
      </w:pPr>
      <w:r>
        <w:t xml:space="preserve">              </w:t>
      </w:r>
      <w:r w:rsidR="00FC35D6">
        <w:t>E-mail:</w:t>
      </w:r>
      <w:r w:rsidR="0070228D">
        <w:t xml:space="preserve"> </w:t>
      </w:r>
      <w:r w:rsidR="00804D76" w:rsidRPr="00804D76">
        <w:t>Corinne.Trommsdorff@iwahq.org</w:t>
      </w:r>
    </w:p>
    <w:p w14:paraId="7F885D31" w14:textId="77777777" w:rsidR="00135BCD" w:rsidRDefault="00135BCD" w:rsidP="00FC35D6">
      <w:pPr>
        <w:jc w:val="both"/>
      </w:pPr>
    </w:p>
    <w:p w14:paraId="2D6C2367" w14:textId="77777777" w:rsidR="00FC35D6" w:rsidRDefault="00893861" w:rsidP="00FC35D6">
      <w:pPr>
        <w:jc w:val="both"/>
      </w:pPr>
      <w:r>
        <w:t>5</w:t>
      </w:r>
      <w:r w:rsidR="00FC35D6">
        <w:t>.2 Either Party hereto may, by notice in writing to the other Party, designate additional representatives or substitute other representatives for those designated in this Article.</w:t>
      </w:r>
    </w:p>
    <w:p w14:paraId="2896F0F9" w14:textId="77777777" w:rsidR="002B4F12" w:rsidRDefault="002B4F12" w:rsidP="002B4F12">
      <w:pPr>
        <w:jc w:val="both"/>
      </w:pPr>
    </w:p>
    <w:p w14:paraId="41A75008" w14:textId="77777777" w:rsidR="002B4F12" w:rsidRDefault="002B4F12" w:rsidP="002B4F12">
      <w:pPr>
        <w:jc w:val="both"/>
      </w:pPr>
      <w:r>
        <w:t xml:space="preserve">ARTICLE </w:t>
      </w:r>
      <w:r w:rsidR="00893861">
        <w:t>6</w:t>
      </w:r>
      <w:r>
        <w:t>. MARKETING AND PROMOTION</w:t>
      </w:r>
    </w:p>
    <w:p w14:paraId="4AB61900" w14:textId="77777777" w:rsidR="00D379B6" w:rsidRDefault="00893861" w:rsidP="00FC35D6">
      <w:pPr>
        <w:jc w:val="both"/>
      </w:pPr>
      <w:r>
        <w:t>6</w:t>
      </w:r>
      <w:r w:rsidR="00150B19">
        <w:t xml:space="preserve">.1 </w:t>
      </w:r>
      <w:r w:rsidR="002B4F12" w:rsidRPr="002B4F12">
        <w:t xml:space="preserve">Neither Party can issue public statements of any nature using the name or emblem of the other without the prior written approval of the other Party.  </w:t>
      </w:r>
    </w:p>
    <w:p w14:paraId="46E9E386" w14:textId="77777777" w:rsidR="00150B19" w:rsidRDefault="00893861" w:rsidP="00410A0B">
      <w:pPr>
        <w:jc w:val="both"/>
      </w:pPr>
      <w:r>
        <w:t>6</w:t>
      </w:r>
      <w:r w:rsidR="00150B19">
        <w:t>.2 Both Parties will explore opportunities to reach out to their respective networks with messages promoting joint activities and activities organized by either party deemed appropriate for communication.</w:t>
      </w:r>
    </w:p>
    <w:p w14:paraId="15CA734F" w14:textId="77777777" w:rsidR="002B4F12" w:rsidRDefault="002B4F12" w:rsidP="00FC35D6">
      <w:pPr>
        <w:jc w:val="both"/>
      </w:pPr>
    </w:p>
    <w:p w14:paraId="12B65932" w14:textId="77777777" w:rsidR="004D4096" w:rsidRDefault="004D4096" w:rsidP="00FC35D6">
      <w:pPr>
        <w:jc w:val="both"/>
      </w:pPr>
      <w:r>
        <w:t xml:space="preserve">ARTICLE </w:t>
      </w:r>
      <w:r w:rsidR="00893861">
        <w:t>7</w:t>
      </w:r>
      <w:r>
        <w:t>. INTELLECTUCAL PROPERTY</w:t>
      </w:r>
    </w:p>
    <w:p w14:paraId="78888F2E" w14:textId="77777777" w:rsidR="004D4096" w:rsidRDefault="00893861" w:rsidP="004D4096">
      <w:pPr>
        <w:jc w:val="both"/>
      </w:pPr>
      <w:r>
        <w:t>7</w:t>
      </w:r>
      <w:r w:rsidR="004D4096">
        <w:t>.1  All Intellectual Property made, developed, conceived, first reduced to practice, fixed in any tangible medium of expression, or created independently by either Party, without any contribution from the other Party of any kind during the term of this Agreement, will be the sole and exclusive property, including the entire right, title and interest.</w:t>
      </w:r>
    </w:p>
    <w:p w14:paraId="29E9C482" w14:textId="77777777" w:rsidR="004D4096" w:rsidRDefault="004D4096" w:rsidP="004D4096">
      <w:pPr>
        <w:jc w:val="both"/>
      </w:pPr>
    </w:p>
    <w:p w14:paraId="08247F2E" w14:textId="77777777" w:rsidR="004D4096" w:rsidRDefault="004D4096" w:rsidP="004D4096">
      <w:pPr>
        <w:jc w:val="both"/>
      </w:pPr>
      <w:r>
        <w:t xml:space="preserve">ARTICLE </w:t>
      </w:r>
      <w:r w:rsidR="00893861">
        <w:t>8</w:t>
      </w:r>
      <w:r>
        <w:t xml:space="preserve">. INDEMNITY </w:t>
      </w:r>
      <w:r w:rsidRPr="004D4096">
        <w:t xml:space="preserve">  </w:t>
      </w:r>
    </w:p>
    <w:p w14:paraId="7B2FB3EA" w14:textId="77777777" w:rsidR="004D4096" w:rsidRDefault="00893861" w:rsidP="004D4096">
      <w:pPr>
        <w:jc w:val="both"/>
      </w:pPr>
      <w:r>
        <w:t>8</w:t>
      </w:r>
      <w:r w:rsidR="004D4096">
        <w:t xml:space="preserve">.1 </w:t>
      </w:r>
      <w:r w:rsidR="004D4096" w:rsidRPr="004D4096">
        <w:t xml:space="preserve">Except with respect to claims arising from a Party’s separate negligence or willful acts, which shall remain that Party’s personal obligation, each Party agrees to defend, indemnify and hold harmless the </w:t>
      </w:r>
      <w:r w:rsidR="004D4096" w:rsidRPr="004D4096">
        <w:lastRenderedPageBreak/>
        <w:t>other Party and its directors, officers, and employees with respect to a claim arising from the Party’s actual or alleged act, failure to act, error, or omission in the performance of their obligations under this Agreement or any governing law or regulation.</w:t>
      </w:r>
    </w:p>
    <w:p w14:paraId="70161EA7" w14:textId="77777777" w:rsidR="004D4096" w:rsidRPr="004D4096" w:rsidRDefault="004D4096" w:rsidP="004D4096">
      <w:pPr>
        <w:jc w:val="both"/>
      </w:pPr>
    </w:p>
    <w:p w14:paraId="1BA2D63F" w14:textId="77777777" w:rsidR="00FC35D6" w:rsidRDefault="00FC35D6" w:rsidP="00FC35D6">
      <w:pPr>
        <w:jc w:val="both"/>
      </w:pPr>
      <w:r>
        <w:t xml:space="preserve">ARTICLE </w:t>
      </w:r>
      <w:r w:rsidR="00893861">
        <w:t>9</w:t>
      </w:r>
      <w:r>
        <w:t>. AMENDMENT, TERMINATION AND OTHER MATTERS</w:t>
      </w:r>
    </w:p>
    <w:p w14:paraId="5101DFD0" w14:textId="77777777" w:rsidR="00FC35D6" w:rsidRDefault="00893861" w:rsidP="00FC35D6">
      <w:pPr>
        <w:jc w:val="both"/>
      </w:pPr>
      <w:r>
        <w:t>9</w:t>
      </w:r>
      <w:r w:rsidR="00FC35D6">
        <w:t xml:space="preserve">.1 This </w:t>
      </w:r>
      <w:r w:rsidR="002B4F12">
        <w:t>Agreement</w:t>
      </w:r>
      <w:r w:rsidR="00FC35D6">
        <w:t xml:space="preserve"> shall enter into force on the date of its signature by both Parties and wil</w:t>
      </w:r>
      <w:r w:rsidR="002B4F12">
        <w:t>l</w:t>
      </w:r>
      <w:r w:rsidR="00FC35D6">
        <w:t xml:space="preserve"> remain in effect for </w:t>
      </w:r>
      <w:r w:rsidR="00D63D85">
        <w:t>three</w:t>
      </w:r>
      <w:r w:rsidR="00135BCD">
        <w:t xml:space="preserve"> </w:t>
      </w:r>
      <w:r w:rsidR="00FC35D6">
        <w:t xml:space="preserve">years unless terminated by either Party with a written notice to the other Party. No such termination shall affect contractual obligations already entered into by either Party under this </w:t>
      </w:r>
      <w:r w:rsidR="002B4F12">
        <w:t>Agreement</w:t>
      </w:r>
      <w:r w:rsidR="00FC35D6">
        <w:t>.</w:t>
      </w:r>
    </w:p>
    <w:p w14:paraId="4FF41FDA" w14:textId="77777777" w:rsidR="00FC35D6" w:rsidRDefault="00893861" w:rsidP="00FC35D6">
      <w:pPr>
        <w:jc w:val="both"/>
      </w:pPr>
      <w:r>
        <w:t>9</w:t>
      </w:r>
      <w:r w:rsidR="00FC35D6">
        <w:t xml:space="preserve">.2 This </w:t>
      </w:r>
      <w:r w:rsidR="002B4F12">
        <w:t>Agreement</w:t>
      </w:r>
      <w:r w:rsidR="00FC35D6">
        <w:t xml:space="preserve"> may be amended only by written consent of the Parties hereto.</w:t>
      </w:r>
    </w:p>
    <w:p w14:paraId="6376E09C" w14:textId="77777777" w:rsidR="00FC35D6" w:rsidRDefault="00893861" w:rsidP="00FC35D6">
      <w:pPr>
        <w:jc w:val="both"/>
      </w:pPr>
      <w:r>
        <w:t>9</w:t>
      </w:r>
      <w:r w:rsidR="00FC35D6">
        <w:t xml:space="preserve">.3 Subject to the Parties’ policies and procedures with respect to the disclosure of information, the Parties </w:t>
      </w:r>
      <w:r w:rsidR="00135BCD">
        <w:t xml:space="preserve">can make </w:t>
      </w:r>
      <w:r w:rsidR="00FC35D6">
        <w:t xml:space="preserve">this </w:t>
      </w:r>
      <w:r w:rsidR="00D63D85">
        <w:t>Agreement</w:t>
      </w:r>
      <w:r w:rsidR="00FC35D6">
        <w:t xml:space="preserve"> publicly available.</w:t>
      </w:r>
    </w:p>
    <w:p w14:paraId="6293A885" w14:textId="77777777" w:rsidR="00FC35D6" w:rsidRDefault="00FC35D6" w:rsidP="00FC35D6">
      <w:pPr>
        <w:jc w:val="both"/>
      </w:pPr>
    </w:p>
    <w:p w14:paraId="55B4ED14" w14:textId="77777777" w:rsidR="00FC35D6" w:rsidRDefault="00FC35D6" w:rsidP="00FC35D6">
      <w:pPr>
        <w:jc w:val="both"/>
      </w:pPr>
      <w:r>
        <w:t xml:space="preserve">IN WITNESS WHEREOF, the Parties hereto, each, acting through its duty authorized representative, </w:t>
      </w:r>
      <w:r w:rsidR="00BC4EDC">
        <w:t>has</w:t>
      </w:r>
      <w:r>
        <w:t xml:space="preserve"> signed this </w:t>
      </w:r>
      <w:r w:rsidR="004D4096">
        <w:t>Agreement</w:t>
      </w:r>
      <w:r>
        <w:t xml:space="preserve"> in two (2) original counterparts on the dates indicated below.</w:t>
      </w:r>
    </w:p>
    <w:p w14:paraId="18F7EE49" w14:textId="77777777" w:rsidR="00FC35D6" w:rsidRDefault="00FC35D6" w:rsidP="00FC35D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C35D6" w14:paraId="7532CF47" w14:textId="77777777" w:rsidTr="00FC35D6">
        <w:tc>
          <w:tcPr>
            <w:tcW w:w="4788" w:type="dxa"/>
          </w:tcPr>
          <w:p w14:paraId="7A7D2E13" w14:textId="4BC3A02C" w:rsidR="00970012" w:rsidRDefault="001D6436" w:rsidP="003057DD">
            <w:r>
              <w:t xml:space="preserve">Water </w:t>
            </w:r>
            <w:r w:rsidR="006E01F2">
              <w:t>F</w:t>
            </w:r>
            <w:r>
              <w:t>or People</w:t>
            </w:r>
          </w:p>
          <w:p w14:paraId="2F5D7AA7" w14:textId="77777777" w:rsidR="00C121F6" w:rsidRDefault="00C121F6" w:rsidP="003057DD"/>
          <w:p w14:paraId="303713F0" w14:textId="77777777" w:rsidR="00C121F6" w:rsidRDefault="00C121F6" w:rsidP="003057DD"/>
          <w:p w14:paraId="4C04ABAA" w14:textId="77777777" w:rsidR="00C121F6" w:rsidRDefault="00C121F6" w:rsidP="003057DD"/>
          <w:p w14:paraId="6A3A6B8D" w14:textId="18B2658F" w:rsidR="00C121F6" w:rsidRDefault="00C121F6" w:rsidP="00C121F6">
            <w:pPr>
              <w:jc w:val="both"/>
            </w:pPr>
            <w:r>
              <w:t>Name:</w:t>
            </w:r>
            <w:r w:rsidR="00CB6AD4">
              <w:t xml:space="preserve"> Eleanor Allen</w:t>
            </w:r>
          </w:p>
          <w:p w14:paraId="5E3CF569" w14:textId="2FF5B6E2" w:rsidR="00C121F6" w:rsidRDefault="00C121F6" w:rsidP="00C121F6">
            <w:pPr>
              <w:jc w:val="both"/>
            </w:pPr>
            <w:r>
              <w:t>Position:</w:t>
            </w:r>
            <w:r w:rsidR="00CB6AD4">
              <w:t xml:space="preserve"> CEO</w:t>
            </w:r>
          </w:p>
          <w:p w14:paraId="639F9A47" w14:textId="77777777" w:rsidR="00C121F6" w:rsidRDefault="00C121F6" w:rsidP="00C121F6">
            <w:pPr>
              <w:jc w:val="both"/>
            </w:pPr>
            <w:r>
              <w:t>Date:</w:t>
            </w:r>
          </w:p>
          <w:p w14:paraId="7CEE8D86" w14:textId="77777777" w:rsidR="00FC35D6" w:rsidRDefault="00FC35D6" w:rsidP="003057DD"/>
        </w:tc>
        <w:tc>
          <w:tcPr>
            <w:tcW w:w="4788" w:type="dxa"/>
          </w:tcPr>
          <w:p w14:paraId="66B857EC" w14:textId="77777777" w:rsidR="00FC35D6" w:rsidRDefault="00FC35D6" w:rsidP="003057DD">
            <w:pPr>
              <w:jc w:val="both"/>
            </w:pPr>
            <w:r>
              <w:t>International Water Association</w:t>
            </w:r>
          </w:p>
          <w:p w14:paraId="4911D785" w14:textId="77777777" w:rsidR="00C121F6" w:rsidRDefault="00C121F6" w:rsidP="003057DD">
            <w:pPr>
              <w:jc w:val="both"/>
            </w:pPr>
          </w:p>
          <w:p w14:paraId="4C85DA8A" w14:textId="77777777" w:rsidR="00C121F6" w:rsidRDefault="00C121F6" w:rsidP="003057DD">
            <w:pPr>
              <w:jc w:val="both"/>
            </w:pPr>
          </w:p>
          <w:p w14:paraId="461DB613" w14:textId="77777777" w:rsidR="00C121F6" w:rsidRDefault="00C121F6" w:rsidP="003057DD">
            <w:pPr>
              <w:jc w:val="both"/>
            </w:pPr>
          </w:p>
          <w:p w14:paraId="7CDEDDDA" w14:textId="4628319F" w:rsidR="00C121F6" w:rsidRDefault="00C121F6" w:rsidP="003057DD">
            <w:pPr>
              <w:jc w:val="both"/>
            </w:pPr>
            <w:r>
              <w:t>Name:</w:t>
            </w:r>
            <w:r w:rsidR="00221306">
              <w:t xml:space="preserve"> Kala </w:t>
            </w:r>
            <w:r w:rsidR="00221306" w:rsidRPr="00221306">
              <w:t>Vairavamoorthy</w:t>
            </w:r>
          </w:p>
          <w:p w14:paraId="0CF1E411" w14:textId="0F047AFB" w:rsidR="00C121F6" w:rsidRDefault="00C121F6" w:rsidP="003057DD">
            <w:pPr>
              <w:jc w:val="both"/>
            </w:pPr>
            <w:r>
              <w:t>Position:</w:t>
            </w:r>
            <w:r w:rsidR="00221306">
              <w:t xml:space="preserve"> Executive Director</w:t>
            </w:r>
          </w:p>
          <w:p w14:paraId="36C71AFF" w14:textId="77777777" w:rsidR="00C121F6" w:rsidRDefault="00C121F6" w:rsidP="003057DD">
            <w:pPr>
              <w:jc w:val="both"/>
            </w:pPr>
            <w:r>
              <w:t>Date:</w:t>
            </w:r>
          </w:p>
          <w:p w14:paraId="0F6372AB" w14:textId="77777777" w:rsidR="00FC35D6" w:rsidRDefault="00FC35D6" w:rsidP="003057DD">
            <w:pPr>
              <w:jc w:val="both"/>
            </w:pPr>
          </w:p>
        </w:tc>
      </w:tr>
      <w:tr w:rsidR="00FC35D6" w14:paraId="3FC5272F" w14:textId="77777777" w:rsidTr="00FC35D6">
        <w:tc>
          <w:tcPr>
            <w:tcW w:w="4788" w:type="dxa"/>
          </w:tcPr>
          <w:p w14:paraId="3946C9BC" w14:textId="77777777" w:rsidR="00FC35D6" w:rsidRDefault="00FC35D6" w:rsidP="00FC35D6">
            <w:pPr>
              <w:jc w:val="both"/>
            </w:pPr>
          </w:p>
        </w:tc>
        <w:tc>
          <w:tcPr>
            <w:tcW w:w="4788" w:type="dxa"/>
          </w:tcPr>
          <w:p w14:paraId="6BB5FD59" w14:textId="77777777" w:rsidR="00FC35D6" w:rsidRDefault="00FC35D6" w:rsidP="00FC35D6">
            <w:pPr>
              <w:jc w:val="both"/>
            </w:pPr>
          </w:p>
        </w:tc>
      </w:tr>
    </w:tbl>
    <w:p w14:paraId="097D06A0" w14:textId="77777777" w:rsidR="00C121F6" w:rsidRDefault="00C121F6" w:rsidP="001D6436"/>
    <w:sectPr w:rsidR="00C121F6">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C4FF97" w15:done="0"/>
  <w15:commentEx w15:paraId="0B9E8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4FF97" w16cid:durableId="1EB1905B"/>
  <w16cid:commentId w16cid:paraId="0B9E82FD" w16cid:durableId="1EB18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85C3B" w14:textId="77777777" w:rsidR="00B75E1E" w:rsidRDefault="00B75E1E" w:rsidP="00512E99">
      <w:pPr>
        <w:spacing w:after="0" w:line="240" w:lineRule="auto"/>
      </w:pPr>
      <w:r>
        <w:separator/>
      </w:r>
    </w:p>
  </w:endnote>
  <w:endnote w:type="continuationSeparator" w:id="0">
    <w:p w14:paraId="305BCAB6" w14:textId="77777777" w:rsidR="00B75E1E" w:rsidRDefault="00B75E1E" w:rsidP="0051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96180"/>
      <w:docPartObj>
        <w:docPartGallery w:val="Page Numbers (Bottom of Page)"/>
        <w:docPartUnique/>
      </w:docPartObj>
    </w:sdtPr>
    <w:sdtEndPr>
      <w:rPr>
        <w:noProof/>
      </w:rPr>
    </w:sdtEndPr>
    <w:sdtContent>
      <w:p w14:paraId="7786CE87" w14:textId="78CC58F2" w:rsidR="00512E99" w:rsidRDefault="00512E99">
        <w:pPr>
          <w:pStyle w:val="Footer"/>
          <w:jc w:val="center"/>
        </w:pPr>
        <w:r>
          <w:fldChar w:fldCharType="begin"/>
        </w:r>
        <w:r>
          <w:instrText xml:space="preserve"> PAGE   \* MERGEFORMAT </w:instrText>
        </w:r>
        <w:r>
          <w:fldChar w:fldCharType="separate"/>
        </w:r>
        <w:r w:rsidR="00271D02">
          <w:rPr>
            <w:noProof/>
          </w:rPr>
          <w:t>2</w:t>
        </w:r>
        <w:r>
          <w:rPr>
            <w:noProof/>
          </w:rPr>
          <w:fldChar w:fldCharType="end"/>
        </w:r>
      </w:p>
    </w:sdtContent>
  </w:sdt>
  <w:p w14:paraId="09AE1A2A" w14:textId="77777777" w:rsidR="00512E99" w:rsidRDefault="00512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1807" w14:textId="77777777" w:rsidR="00B75E1E" w:rsidRDefault="00B75E1E" w:rsidP="00512E99">
      <w:pPr>
        <w:spacing w:after="0" w:line="240" w:lineRule="auto"/>
      </w:pPr>
      <w:r>
        <w:separator/>
      </w:r>
    </w:p>
  </w:footnote>
  <w:footnote w:type="continuationSeparator" w:id="0">
    <w:p w14:paraId="435881B6" w14:textId="77777777" w:rsidR="00B75E1E" w:rsidRDefault="00B75E1E" w:rsidP="00512E99">
      <w:pPr>
        <w:spacing w:after="0" w:line="240" w:lineRule="auto"/>
      </w:pPr>
      <w:r>
        <w:continuationSeparator/>
      </w:r>
    </w:p>
  </w:footnote>
  <w:footnote w:id="1">
    <w:p w14:paraId="7ABE9977" w14:textId="77777777" w:rsidR="000E7D29" w:rsidRDefault="000E7D29">
      <w:pPr>
        <w:pStyle w:val="FootnoteText"/>
      </w:pPr>
      <w:r>
        <w:rPr>
          <w:rStyle w:val="FootnoteReference"/>
        </w:rPr>
        <w:footnoteRef/>
      </w:r>
      <w:r>
        <w:t xml:space="preserve"> Burkina Faso, Ghana, Mali, Mozambique, Niger, Senegal, South Africa, Tanzania and Zambia</w:t>
      </w:r>
    </w:p>
  </w:footnote>
  <w:footnote w:id="2">
    <w:p w14:paraId="200F9588" w14:textId="20221C62" w:rsidR="00221306" w:rsidRPr="00271D02" w:rsidRDefault="00221306">
      <w:pPr>
        <w:pStyle w:val="FootnoteText"/>
        <w:rPr>
          <w:lang w:val="en-GB"/>
        </w:rPr>
      </w:pPr>
      <w:r>
        <w:rPr>
          <w:rStyle w:val="FootnoteReference"/>
        </w:rPr>
        <w:footnoteRef/>
      </w:r>
      <w:r>
        <w:t xml:space="preserve"> </w:t>
      </w:r>
      <w:r>
        <w:rPr>
          <w:lang w:val="en-GB"/>
        </w:rPr>
        <w:t>There are cost implications of being a strategic partner related to the final package to be defined, which could include exhibition space, session convening and registration of participants. Such costs will be agreed and described in a separate agreement</w:t>
      </w:r>
      <w:bookmarkStart w:id="0" w:name="_GoBack"/>
      <w:r w:rsidR="001A467E">
        <w:rPr>
          <w:lang w:val="en-GB"/>
        </w:rPr>
        <w:t>.</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CD4"/>
    <w:multiLevelType w:val="hybridMultilevel"/>
    <w:tmpl w:val="7D80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00049"/>
    <w:multiLevelType w:val="hybridMultilevel"/>
    <w:tmpl w:val="3B5A7B92"/>
    <w:lvl w:ilvl="0" w:tplc="2E189B52">
      <w:start w:val="1"/>
      <w:numFmt w:val="bullet"/>
      <w:lvlText w:val=""/>
      <w:lvlJc w:val="left"/>
      <w:pPr>
        <w:tabs>
          <w:tab w:val="num" w:pos="720"/>
        </w:tabs>
        <w:ind w:left="720" w:hanging="360"/>
      </w:pPr>
      <w:rPr>
        <w:rFonts w:ascii="Wingdings" w:hAnsi="Wingdings" w:hint="default"/>
      </w:rPr>
    </w:lvl>
    <w:lvl w:ilvl="1" w:tplc="42F42170" w:tentative="1">
      <w:start w:val="1"/>
      <w:numFmt w:val="bullet"/>
      <w:lvlText w:val=""/>
      <w:lvlJc w:val="left"/>
      <w:pPr>
        <w:tabs>
          <w:tab w:val="num" w:pos="1440"/>
        </w:tabs>
        <w:ind w:left="1440" w:hanging="360"/>
      </w:pPr>
      <w:rPr>
        <w:rFonts w:ascii="Wingdings" w:hAnsi="Wingdings" w:hint="default"/>
      </w:rPr>
    </w:lvl>
    <w:lvl w:ilvl="2" w:tplc="12E65082" w:tentative="1">
      <w:start w:val="1"/>
      <w:numFmt w:val="bullet"/>
      <w:lvlText w:val=""/>
      <w:lvlJc w:val="left"/>
      <w:pPr>
        <w:tabs>
          <w:tab w:val="num" w:pos="2160"/>
        </w:tabs>
        <w:ind w:left="2160" w:hanging="360"/>
      </w:pPr>
      <w:rPr>
        <w:rFonts w:ascii="Wingdings" w:hAnsi="Wingdings" w:hint="default"/>
      </w:rPr>
    </w:lvl>
    <w:lvl w:ilvl="3" w:tplc="EC4019AA" w:tentative="1">
      <w:start w:val="1"/>
      <w:numFmt w:val="bullet"/>
      <w:lvlText w:val=""/>
      <w:lvlJc w:val="left"/>
      <w:pPr>
        <w:tabs>
          <w:tab w:val="num" w:pos="2880"/>
        </w:tabs>
        <w:ind w:left="2880" w:hanging="360"/>
      </w:pPr>
      <w:rPr>
        <w:rFonts w:ascii="Wingdings" w:hAnsi="Wingdings" w:hint="default"/>
      </w:rPr>
    </w:lvl>
    <w:lvl w:ilvl="4" w:tplc="EB12BDFC" w:tentative="1">
      <w:start w:val="1"/>
      <w:numFmt w:val="bullet"/>
      <w:lvlText w:val=""/>
      <w:lvlJc w:val="left"/>
      <w:pPr>
        <w:tabs>
          <w:tab w:val="num" w:pos="3600"/>
        </w:tabs>
        <w:ind w:left="3600" w:hanging="360"/>
      </w:pPr>
      <w:rPr>
        <w:rFonts w:ascii="Wingdings" w:hAnsi="Wingdings" w:hint="default"/>
      </w:rPr>
    </w:lvl>
    <w:lvl w:ilvl="5" w:tplc="1DF8163E" w:tentative="1">
      <w:start w:val="1"/>
      <w:numFmt w:val="bullet"/>
      <w:lvlText w:val=""/>
      <w:lvlJc w:val="left"/>
      <w:pPr>
        <w:tabs>
          <w:tab w:val="num" w:pos="4320"/>
        </w:tabs>
        <w:ind w:left="4320" w:hanging="360"/>
      </w:pPr>
      <w:rPr>
        <w:rFonts w:ascii="Wingdings" w:hAnsi="Wingdings" w:hint="default"/>
      </w:rPr>
    </w:lvl>
    <w:lvl w:ilvl="6" w:tplc="B930DC52" w:tentative="1">
      <w:start w:val="1"/>
      <w:numFmt w:val="bullet"/>
      <w:lvlText w:val=""/>
      <w:lvlJc w:val="left"/>
      <w:pPr>
        <w:tabs>
          <w:tab w:val="num" w:pos="5040"/>
        </w:tabs>
        <w:ind w:left="5040" w:hanging="360"/>
      </w:pPr>
      <w:rPr>
        <w:rFonts w:ascii="Wingdings" w:hAnsi="Wingdings" w:hint="default"/>
      </w:rPr>
    </w:lvl>
    <w:lvl w:ilvl="7" w:tplc="AE687254" w:tentative="1">
      <w:start w:val="1"/>
      <w:numFmt w:val="bullet"/>
      <w:lvlText w:val=""/>
      <w:lvlJc w:val="left"/>
      <w:pPr>
        <w:tabs>
          <w:tab w:val="num" w:pos="5760"/>
        </w:tabs>
        <w:ind w:left="5760" w:hanging="360"/>
      </w:pPr>
      <w:rPr>
        <w:rFonts w:ascii="Wingdings" w:hAnsi="Wingdings" w:hint="default"/>
      </w:rPr>
    </w:lvl>
    <w:lvl w:ilvl="8" w:tplc="59DEFB6A" w:tentative="1">
      <w:start w:val="1"/>
      <w:numFmt w:val="bullet"/>
      <w:lvlText w:val=""/>
      <w:lvlJc w:val="left"/>
      <w:pPr>
        <w:tabs>
          <w:tab w:val="num" w:pos="6480"/>
        </w:tabs>
        <w:ind w:left="6480" w:hanging="360"/>
      </w:pPr>
      <w:rPr>
        <w:rFonts w:ascii="Wingdings" w:hAnsi="Wingdings" w:hint="default"/>
      </w:rPr>
    </w:lvl>
  </w:abstractNum>
  <w:abstractNum w:abstractNumId="2">
    <w:nsid w:val="15C0172D"/>
    <w:multiLevelType w:val="hybridMultilevel"/>
    <w:tmpl w:val="7D48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45756"/>
    <w:multiLevelType w:val="hybridMultilevel"/>
    <w:tmpl w:val="871EFA0A"/>
    <w:lvl w:ilvl="0" w:tplc="EA86DA6A">
      <w:start w:val="1"/>
      <w:numFmt w:val="bullet"/>
      <w:lvlText w:val=""/>
      <w:lvlJc w:val="left"/>
      <w:pPr>
        <w:tabs>
          <w:tab w:val="num" w:pos="720"/>
        </w:tabs>
        <w:ind w:left="720" w:hanging="360"/>
      </w:pPr>
      <w:rPr>
        <w:rFonts w:ascii="Wingdings" w:hAnsi="Wingdings" w:hint="default"/>
      </w:rPr>
    </w:lvl>
    <w:lvl w:ilvl="1" w:tplc="A7E81442" w:tentative="1">
      <w:start w:val="1"/>
      <w:numFmt w:val="bullet"/>
      <w:lvlText w:val=""/>
      <w:lvlJc w:val="left"/>
      <w:pPr>
        <w:tabs>
          <w:tab w:val="num" w:pos="1440"/>
        </w:tabs>
        <w:ind w:left="1440" w:hanging="360"/>
      </w:pPr>
      <w:rPr>
        <w:rFonts w:ascii="Wingdings" w:hAnsi="Wingdings" w:hint="default"/>
      </w:rPr>
    </w:lvl>
    <w:lvl w:ilvl="2" w:tplc="73C60CB4" w:tentative="1">
      <w:start w:val="1"/>
      <w:numFmt w:val="bullet"/>
      <w:lvlText w:val=""/>
      <w:lvlJc w:val="left"/>
      <w:pPr>
        <w:tabs>
          <w:tab w:val="num" w:pos="2160"/>
        </w:tabs>
        <w:ind w:left="2160" w:hanging="360"/>
      </w:pPr>
      <w:rPr>
        <w:rFonts w:ascii="Wingdings" w:hAnsi="Wingdings" w:hint="default"/>
      </w:rPr>
    </w:lvl>
    <w:lvl w:ilvl="3" w:tplc="AAB09E10" w:tentative="1">
      <w:start w:val="1"/>
      <w:numFmt w:val="bullet"/>
      <w:lvlText w:val=""/>
      <w:lvlJc w:val="left"/>
      <w:pPr>
        <w:tabs>
          <w:tab w:val="num" w:pos="2880"/>
        </w:tabs>
        <w:ind w:left="2880" w:hanging="360"/>
      </w:pPr>
      <w:rPr>
        <w:rFonts w:ascii="Wingdings" w:hAnsi="Wingdings" w:hint="default"/>
      </w:rPr>
    </w:lvl>
    <w:lvl w:ilvl="4" w:tplc="4FA60456" w:tentative="1">
      <w:start w:val="1"/>
      <w:numFmt w:val="bullet"/>
      <w:lvlText w:val=""/>
      <w:lvlJc w:val="left"/>
      <w:pPr>
        <w:tabs>
          <w:tab w:val="num" w:pos="3600"/>
        </w:tabs>
        <w:ind w:left="3600" w:hanging="360"/>
      </w:pPr>
      <w:rPr>
        <w:rFonts w:ascii="Wingdings" w:hAnsi="Wingdings" w:hint="default"/>
      </w:rPr>
    </w:lvl>
    <w:lvl w:ilvl="5" w:tplc="A132698A" w:tentative="1">
      <w:start w:val="1"/>
      <w:numFmt w:val="bullet"/>
      <w:lvlText w:val=""/>
      <w:lvlJc w:val="left"/>
      <w:pPr>
        <w:tabs>
          <w:tab w:val="num" w:pos="4320"/>
        </w:tabs>
        <w:ind w:left="4320" w:hanging="360"/>
      </w:pPr>
      <w:rPr>
        <w:rFonts w:ascii="Wingdings" w:hAnsi="Wingdings" w:hint="default"/>
      </w:rPr>
    </w:lvl>
    <w:lvl w:ilvl="6" w:tplc="537A0096" w:tentative="1">
      <w:start w:val="1"/>
      <w:numFmt w:val="bullet"/>
      <w:lvlText w:val=""/>
      <w:lvlJc w:val="left"/>
      <w:pPr>
        <w:tabs>
          <w:tab w:val="num" w:pos="5040"/>
        </w:tabs>
        <w:ind w:left="5040" w:hanging="360"/>
      </w:pPr>
      <w:rPr>
        <w:rFonts w:ascii="Wingdings" w:hAnsi="Wingdings" w:hint="default"/>
      </w:rPr>
    </w:lvl>
    <w:lvl w:ilvl="7" w:tplc="BE4AA2CC" w:tentative="1">
      <w:start w:val="1"/>
      <w:numFmt w:val="bullet"/>
      <w:lvlText w:val=""/>
      <w:lvlJc w:val="left"/>
      <w:pPr>
        <w:tabs>
          <w:tab w:val="num" w:pos="5760"/>
        </w:tabs>
        <w:ind w:left="5760" w:hanging="360"/>
      </w:pPr>
      <w:rPr>
        <w:rFonts w:ascii="Wingdings" w:hAnsi="Wingdings" w:hint="default"/>
      </w:rPr>
    </w:lvl>
    <w:lvl w:ilvl="8" w:tplc="D3E44D9C" w:tentative="1">
      <w:start w:val="1"/>
      <w:numFmt w:val="bullet"/>
      <w:lvlText w:val=""/>
      <w:lvlJc w:val="left"/>
      <w:pPr>
        <w:tabs>
          <w:tab w:val="num" w:pos="6480"/>
        </w:tabs>
        <w:ind w:left="6480" w:hanging="360"/>
      </w:pPr>
      <w:rPr>
        <w:rFonts w:ascii="Wingdings" w:hAnsi="Wingdings" w:hint="default"/>
      </w:rPr>
    </w:lvl>
  </w:abstractNum>
  <w:abstractNum w:abstractNumId="4">
    <w:nsid w:val="2136492B"/>
    <w:multiLevelType w:val="hybridMultilevel"/>
    <w:tmpl w:val="8ABE1370"/>
    <w:lvl w:ilvl="0" w:tplc="11C0759E">
      <w:start w:val="1"/>
      <w:numFmt w:val="bullet"/>
      <w:lvlText w:val="•"/>
      <w:lvlJc w:val="left"/>
      <w:pPr>
        <w:tabs>
          <w:tab w:val="num" w:pos="720"/>
        </w:tabs>
        <w:ind w:left="720" w:hanging="360"/>
      </w:pPr>
      <w:rPr>
        <w:rFonts w:ascii="Arial" w:hAnsi="Arial" w:hint="default"/>
      </w:rPr>
    </w:lvl>
    <w:lvl w:ilvl="1" w:tplc="87D097E4" w:tentative="1">
      <w:start w:val="1"/>
      <w:numFmt w:val="bullet"/>
      <w:lvlText w:val="•"/>
      <w:lvlJc w:val="left"/>
      <w:pPr>
        <w:tabs>
          <w:tab w:val="num" w:pos="1440"/>
        </w:tabs>
        <w:ind w:left="1440" w:hanging="360"/>
      </w:pPr>
      <w:rPr>
        <w:rFonts w:ascii="Arial" w:hAnsi="Arial" w:hint="default"/>
      </w:rPr>
    </w:lvl>
    <w:lvl w:ilvl="2" w:tplc="6D26B67E" w:tentative="1">
      <w:start w:val="1"/>
      <w:numFmt w:val="bullet"/>
      <w:lvlText w:val="•"/>
      <w:lvlJc w:val="left"/>
      <w:pPr>
        <w:tabs>
          <w:tab w:val="num" w:pos="2160"/>
        </w:tabs>
        <w:ind w:left="2160" w:hanging="360"/>
      </w:pPr>
      <w:rPr>
        <w:rFonts w:ascii="Arial" w:hAnsi="Arial" w:hint="default"/>
      </w:rPr>
    </w:lvl>
    <w:lvl w:ilvl="3" w:tplc="79E8575E" w:tentative="1">
      <w:start w:val="1"/>
      <w:numFmt w:val="bullet"/>
      <w:lvlText w:val="•"/>
      <w:lvlJc w:val="left"/>
      <w:pPr>
        <w:tabs>
          <w:tab w:val="num" w:pos="2880"/>
        </w:tabs>
        <w:ind w:left="2880" w:hanging="360"/>
      </w:pPr>
      <w:rPr>
        <w:rFonts w:ascii="Arial" w:hAnsi="Arial" w:hint="default"/>
      </w:rPr>
    </w:lvl>
    <w:lvl w:ilvl="4" w:tplc="4B78BC4E" w:tentative="1">
      <w:start w:val="1"/>
      <w:numFmt w:val="bullet"/>
      <w:lvlText w:val="•"/>
      <w:lvlJc w:val="left"/>
      <w:pPr>
        <w:tabs>
          <w:tab w:val="num" w:pos="3600"/>
        </w:tabs>
        <w:ind w:left="3600" w:hanging="360"/>
      </w:pPr>
      <w:rPr>
        <w:rFonts w:ascii="Arial" w:hAnsi="Arial" w:hint="default"/>
      </w:rPr>
    </w:lvl>
    <w:lvl w:ilvl="5" w:tplc="ACB895D4" w:tentative="1">
      <w:start w:val="1"/>
      <w:numFmt w:val="bullet"/>
      <w:lvlText w:val="•"/>
      <w:lvlJc w:val="left"/>
      <w:pPr>
        <w:tabs>
          <w:tab w:val="num" w:pos="4320"/>
        </w:tabs>
        <w:ind w:left="4320" w:hanging="360"/>
      </w:pPr>
      <w:rPr>
        <w:rFonts w:ascii="Arial" w:hAnsi="Arial" w:hint="default"/>
      </w:rPr>
    </w:lvl>
    <w:lvl w:ilvl="6" w:tplc="69F425D8" w:tentative="1">
      <w:start w:val="1"/>
      <w:numFmt w:val="bullet"/>
      <w:lvlText w:val="•"/>
      <w:lvlJc w:val="left"/>
      <w:pPr>
        <w:tabs>
          <w:tab w:val="num" w:pos="5040"/>
        </w:tabs>
        <w:ind w:left="5040" w:hanging="360"/>
      </w:pPr>
      <w:rPr>
        <w:rFonts w:ascii="Arial" w:hAnsi="Arial" w:hint="default"/>
      </w:rPr>
    </w:lvl>
    <w:lvl w:ilvl="7" w:tplc="29340936" w:tentative="1">
      <w:start w:val="1"/>
      <w:numFmt w:val="bullet"/>
      <w:lvlText w:val="•"/>
      <w:lvlJc w:val="left"/>
      <w:pPr>
        <w:tabs>
          <w:tab w:val="num" w:pos="5760"/>
        </w:tabs>
        <w:ind w:left="5760" w:hanging="360"/>
      </w:pPr>
      <w:rPr>
        <w:rFonts w:ascii="Arial" w:hAnsi="Arial" w:hint="default"/>
      </w:rPr>
    </w:lvl>
    <w:lvl w:ilvl="8" w:tplc="BD5C1AF6" w:tentative="1">
      <w:start w:val="1"/>
      <w:numFmt w:val="bullet"/>
      <w:lvlText w:val="•"/>
      <w:lvlJc w:val="left"/>
      <w:pPr>
        <w:tabs>
          <w:tab w:val="num" w:pos="6480"/>
        </w:tabs>
        <w:ind w:left="6480" w:hanging="360"/>
      </w:pPr>
      <w:rPr>
        <w:rFonts w:ascii="Arial" w:hAnsi="Arial" w:hint="default"/>
      </w:rPr>
    </w:lvl>
  </w:abstractNum>
  <w:abstractNum w:abstractNumId="5">
    <w:nsid w:val="32366C54"/>
    <w:multiLevelType w:val="hybridMultilevel"/>
    <w:tmpl w:val="23305FE0"/>
    <w:lvl w:ilvl="0" w:tplc="86F847FA">
      <w:start w:val="1"/>
      <w:numFmt w:val="bullet"/>
      <w:lvlText w:val="•"/>
      <w:lvlJc w:val="left"/>
      <w:pPr>
        <w:tabs>
          <w:tab w:val="num" w:pos="720"/>
        </w:tabs>
        <w:ind w:left="720" w:hanging="360"/>
      </w:pPr>
      <w:rPr>
        <w:rFonts w:ascii="Arial" w:hAnsi="Arial" w:hint="default"/>
      </w:rPr>
    </w:lvl>
    <w:lvl w:ilvl="1" w:tplc="A2981F8C" w:tentative="1">
      <w:start w:val="1"/>
      <w:numFmt w:val="bullet"/>
      <w:lvlText w:val="•"/>
      <w:lvlJc w:val="left"/>
      <w:pPr>
        <w:tabs>
          <w:tab w:val="num" w:pos="1440"/>
        </w:tabs>
        <w:ind w:left="1440" w:hanging="360"/>
      </w:pPr>
      <w:rPr>
        <w:rFonts w:ascii="Arial" w:hAnsi="Arial" w:hint="default"/>
      </w:rPr>
    </w:lvl>
    <w:lvl w:ilvl="2" w:tplc="BEE0484A" w:tentative="1">
      <w:start w:val="1"/>
      <w:numFmt w:val="bullet"/>
      <w:lvlText w:val="•"/>
      <w:lvlJc w:val="left"/>
      <w:pPr>
        <w:tabs>
          <w:tab w:val="num" w:pos="2160"/>
        </w:tabs>
        <w:ind w:left="2160" w:hanging="360"/>
      </w:pPr>
      <w:rPr>
        <w:rFonts w:ascii="Arial" w:hAnsi="Arial" w:hint="default"/>
      </w:rPr>
    </w:lvl>
    <w:lvl w:ilvl="3" w:tplc="94203A04" w:tentative="1">
      <w:start w:val="1"/>
      <w:numFmt w:val="bullet"/>
      <w:lvlText w:val="•"/>
      <w:lvlJc w:val="left"/>
      <w:pPr>
        <w:tabs>
          <w:tab w:val="num" w:pos="2880"/>
        </w:tabs>
        <w:ind w:left="2880" w:hanging="360"/>
      </w:pPr>
      <w:rPr>
        <w:rFonts w:ascii="Arial" w:hAnsi="Arial" w:hint="default"/>
      </w:rPr>
    </w:lvl>
    <w:lvl w:ilvl="4" w:tplc="3274DD4C" w:tentative="1">
      <w:start w:val="1"/>
      <w:numFmt w:val="bullet"/>
      <w:lvlText w:val="•"/>
      <w:lvlJc w:val="left"/>
      <w:pPr>
        <w:tabs>
          <w:tab w:val="num" w:pos="3600"/>
        </w:tabs>
        <w:ind w:left="3600" w:hanging="360"/>
      </w:pPr>
      <w:rPr>
        <w:rFonts w:ascii="Arial" w:hAnsi="Arial" w:hint="default"/>
      </w:rPr>
    </w:lvl>
    <w:lvl w:ilvl="5" w:tplc="2B6AE60E" w:tentative="1">
      <w:start w:val="1"/>
      <w:numFmt w:val="bullet"/>
      <w:lvlText w:val="•"/>
      <w:lvlJc w:val="left"/>
      <w:pPr>
        <w:tabs>
          <w:tab w:val="num" w:pos="4320"/>
        </w:tabs>
        <w:ind w:left="4320" w:hanging="360"/>
      </w:pPr>
      <w:rPr>
        <w:rFonts w:ascii="Arial" w:hAnsi="Arial" w:hint="default"/>
      </w:rPr>
    </w:lvl>
    <w:lvl w:ilvl="6" w:tplc="699E4E70" w:tentative="1">
      <w:start w:val="1"/>
      <w:numFmt w:val="bullet"/>
      <w:lvlText w:val="•"/>
      <w:lvlJc w:val="left"/>
      <w:pPr>
        <w:tabs>
          <w:tab w:val="num" w:pos="5040"/>
        </w:tabs>
        <w:ind w:left="5040" w:hanging="360"/>
      </w:pPr>
      <w:rPr>
        <w:rFonts w:ascii="Arial" w:hAnsi="Arial" w:hint="default"/>
      </w:rPr>
    </w:lvl>
    <w:lvl w:ilvl="7" w:tplc="736C6AC0" w:tentative="1">
      <w:start w:val="1"/>
      <w:numFmt w:val="bullet"/>
      <w:lvlText w:val="•"/>
      <w:lvlJc w:val="left"/>
      <w:pPr>
        <w:tabs>
          <w:tab w:val="num" w:pos="5760"/>
        </w:tabs>
        <w:ind w:left="5760" w:hanging="360"/>
      </w:pPr>
      <w:rPr>
        <w:rFonts w:ascii="Arial" w:hAnsi="Arial" w:hint="default"/>
      </w:rPr>
    </w:lvl>
    <w:lvl w:ilvl="8" w:tplc="DA602F14" w:tentative="1">
      <w:start w:val="1"/>
      <w:numFmt w:val="bullet"/>
      <w:lvlText w:val="•"/>
      <w:lvlJc w:val="left"/>
      <w:pPr>
        <w:tabs>
          <w:tab w:val="num" w:pos="6480"/>
        </w:tabs>
        <w:ind w:left="6480" w:hanging="360"/>
      </w:pPr>
      <w:rPr>
        <w:rFonts w:ascii="Arial" w:hAnsi="Arial" w:hint="default"/>
      </w:rPr>
    </w:lvl>
  </w:abstractNum>
  <w:abstractNum w:abstractNumId="6">
    <w:nsid w:val="393E38FB"/>
    <w:multiLevelType w:val="hybridMultilevel"/>
    <w:tmpl w:val="71E82E60"/>
    <w:lvl w:ilvl="0" w:tplc="98A8F268">
      <w:start w:val="1"/>
      <w:numFmt w:val="bullet"/>
      <w:lvlText w:val=""/>
      <w:lvlJc w:val="left"/>
      <w:pPr>
        <w:tabs>
          <w:tab w:val="num" w:pos="720"/>
        </w:tabs>
        <w:ind w:left="720" w:hanging="360"/>
      </w:pPr>
      <w:rPr>
        <w:rFonts w:ascii="Wingdings" w:hAnsi="Wingdings" w:hint="default"/>
      </w:rPr>
    </w:lvl>
    <w:lvl w:ilvl="1" w:tplc="2BDA92BC" w:tentative="1">
      <w:start w:val="1"/>
      <w:numFmt w:val="bullet"/>
      <w:lvlText w:val=""/>
      <w:lvlJc w:val="left"/>
      <w:pPr>
        <w:tabs>
          <w:tab w:val="num" w:pos="1440"/>
        </w:tabs>
        <w:ind w:left="1440" w:hanging="360"/>
      </w:pPr>
      <w:rPr>
        <w:rFonts w:ascii="Wingdings" w:hAnsi="Wingdings" w:hint="default"/>
      </w:rPr>
    </w:lvl>
    <w:lvl w:ilvl="2" w:tplc="C61482FC" w:tentative="1">
      <w:start w:val="1"/>
      <w:numFmt w:val="bullet"/>
      <w:lvlText w:val=""/>
      <w:lvlJc w:val="left"/>
      <w:pPr>
        <w:tabs>
          <w:tab w:val="num" w:pos="2160"/>
        </w:tabs>
        <w:ind w:left="2160" w:hanging="360"/>
      </w:pPr>
      <w:rPr>
        <w:rFonts w:ascii="Wingdings" w:hAnsi="Wingdings" w:hint="default"/>
      </w:rPr>
    </w:lvl>
    <w:lvl w:ilvl="3" w:tplc="9E04A9A6" w:tentative="1">
      <w:start w:val="1"/>
      <w:numFmt w:val="bullet"/>
      <w:lvlText w:val=""/>
      <w:lvlJc w:val="left"/>
      <w:pPr>
        <w:tabs>
          <w:tab w:val="num" w:pos="2880"/>
        </w:tabs>
        <w:ind w:left="2880" w:hanging="360"/>
      </w:pPr>
      <w:rPr>
        <w:rFonts w:ascii="Wingdings" w:hAnsi="Wingdings" w:hint="default"/>
      </w:rPr>
    </w:lvl>
    <w:lvl w:ilvl="4" w:tplc="C4488F04" w:tentative="1">
      <w:start w:val="1"/>
      <w:numFmt w:val="bullet"/>
      <w:lvlText w:val=""/>
      <w:lvlJc w:val="left"/>
      <w:pPr>
        <w:tabs>
          <w:tab w:val="num" w:pos="3600"/>
        </w:tabs>
        <w:ind w:left="3600" w:hanging="360"/>
      </w:pPr>
      <w:rPr>
        <w:rFonts w:ascii="Wingdings" w:hAnsi="Wingdings" w:hint="default"/>
      </w:rPr>
    </w:lvl>
    <w:lvl w:ilvl="5" w:tplc="F17CEB66" w:tentative="1">
      <w:start w:val="1"/>
      <w:numFmt w:val="bullet"/>
      <w:lvlText w:val=""/>
      <w:lvlJc w:val="left"/>
      <w:pPr>
        <w:tabs>
          <w:tab w:val="num" w:pos="4320"/>
        </w:tabs>
        <w:ind w:left="4320" w:hanging="360"/>
      </w:pPr>
      <w:rPr>
        <w:rFonts w:ascii="Wingdings" w:hAnsi="Wingdings" w:hint="default"/>
      </w:rPr>
    </w:lvl>
    <w:lvl w:ilvl="6" w:tplc="3430A14E" w:tentative="1">
      <w:start w:val="1"/>
      <w:numFmt w:val="bullet"/>
      <w:lvlText w:val=""/>
      <w:lvlJc w:val="left"/>
      <w:pPr>
        <w:tabs>
          <w:tab w:val="num" w:pos="5040"/>
        </w:tabs>
        <w:ind w:left="5040" w:hanging="360"/>
      </w:pPr>
      <w:rPr>
        <w:rFonts w:ascii="Wingdings" w:hAnsi="Wingdings" w:hint="default"/>
      </w:rPr>
    </w:lvl>
    <w:lvl w:ilvl="7" w:tplc="D84C5EFE" w:tentative="1">
      <w:start w:val="1"/>
      <w:numFmt w:val="bullet"/>
      <w:lvlText w:val=""/>
      <w:lvlJc w:val="left"/>
      <w:pPr>
        <w:tabs>
          <w:tab w:val="num" w:pos="5760"/>
        </w:tabs>
        <w:ind w:left="5760" w:hanging="360"/>
      </w:pPr>
      <w:rPr>
        <w:rFonts w:ascii="Wingdings" w:hAnsi="Wingdings" w:hint="default"/>
      </w:rPr>
    </w:lvl>
    <w:lvl w:ilvl="8" w:tplc="BDCCBCD6" w:tentative="1">
      <w:start w:val="1"/>
      <w:numFmt w:val="bullet"/>
      <w:lvlText w:val=""/>
      <w:lvlJc w:val="left"/>
      <w:pPr>
        <w:tabs>
          <w:tab w:val="num" w:pos="6480"/>
        </w:tabs>
        <w:ind w:left="6480" w:hanging="360"/>
      </w:pPr>
      <w:rPr>
        <w:rFonts w:ascii="Wingdings" w:hAnsi="Wingdings" w:hint="default"/>
      </w:rPr>
    </w:lvl>
  </w:abstractNum>
  <w:abstractNum w:abstractNumId="7">
    <w:nsid w:val="3BF32938"/>
    <w:multiLevelType w:val="hybridMultilevel"/>
    <w:tmpl w:val="143E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54F3C"/>
    <w:multiLevelType w:val="hybridMultilevel"/>
    <w:tmpl w:val="E50A5F1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9B65B0"/>
    <w:multiLevelType w:val="hybridMultilevel"/>
    <w:tmpl w:val="982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14DD5"/>
    <w:multiLevelType w:val="hybridMultilevel"/>
    <w:tmpl w:val="5FFC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2355C"/>
    <w:multiLevelType w:val="hybridMultilevel"/>
    <w:tmpl w:val="EDF8FF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4F3595"/>
    <w:multiLevelType w:val="hybridMultilevel"/>
    <w:tmpl w:val="A36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B47DA"/>
    <w:multiLevelType w:val="multilevel"/>
    <w:tmpl w:val="734A6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740784"/>
    <w:multiLevelType w:val="hybridMultilevel"/>
    <w:tmpl w:val="E54C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E7771"/>
    <w:multiLevelType w:val="hybridMultilevel"/>
    <w:tmpl w:val="FDB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605B5"/>
    <w:multiLevelType w:val="hybridMultilevel"/>
    <w:tmpl w:val="4600C022"/>
    <w:lvl w:ilvl="0" w:tplc="8CCE22C0">
      <w:start w:val="1"/>
      <w:numFmt w:val="bullet"/>
      <w:lvlText w:val="•"/>
      <w:lvlJc w:val="left"/>
      <w:pPr>
        <w:tabs>
          <w:tab w:val="num" w:pos="720"/>
        </w:tabs>
        <w:ind w:left="720" w:hanging="360"/>
      </w:pPr>
      <w:rPr>
        <w:rFonts w:ascii="Arial" w:hAnsi="Arial" w:hint="default"/>
      </w:rPr>
    </w:lvl>
    <w:lvl w:ilvl="1" w:tplc="70525BB6" w:tentative="1">
      <w:start w:val="1"/>
      <w:numFmt w:val="bullet"/>
      <w:lvlText w:val="•"/>
      <w:lvlJc w:val="left"/>
      <w:pPr>
        <w:tabs>
          <w:tab w:val="num" w:pos="1440"/>
        </w:tabs>
        <w:ind w:left="1440" w:hanging="360"/>
      </w:pPr>
      <w:rPr>
        <w:rFonts w:ascii="Arial" w:hAnsi="Arial" w:hint="default"/>
      </w:rPr>
    </w:lvl>
    <w:lvl w:ilvl="2" w:tplc="DE10864C" w:tentative="1">
      <w:start w:val="1"/>
      <w:numFmt w:val="bullet"/>
      <w:lvlText w:val="•"/>
      <w:lvlJc w:val="left"/>
      <w:pPr>
        <w:tabs>
          <w:tab w:val="num" w:pos="2160"/>
        </w:tabs>
        <w:ind w:left="2160" w:hanging="360"/>
      </w:pPr>
      <w:rPr>
        <w:rFonts w:ascii="Arial" w:hAnsi="Arial" w:hint="default"/>
      </w:rPr>
    </w:lvl>
    <w:lvl w:ilvl="3" w:tplc="BA68C8F8" w:tentative="1">
      <w:start w:val="1"/>
      <w:numFmt w:val="bullet"/>
      <w:lvlText w:val="•"/>
      <w:lvlJc w:val="left"/>
      <w:pPr>
        <w:tabs>
          <w:tab w:val="num" w:pos="2880"/>
        </w:tabs>
        <w:ind w:left="2880" w:hanging="360"/>
      </w:pPr>
      <w:rPr>
        <w:rFonts w:ascii="Arial" w:hAnsi="Arial" w:hint="default"/>
      </w:rPr>
    </w:lvl>
    <w:lvl w:ilvl="4" w:tplc="7108CF1E" w:tentative="1">
      <w:start w:val="1"/>
      <w:numFmt w:val="bullet"/>
      <w:lvlText w:val="•"/>
      <w:lvlJc w:val="left"/>
      <w:pPr>
        <w:tabs>
          <w:tab w:val="num" w:pos="3600"/>
        </w:tabs>
        <w:ind w:left="3600" w:hanging="360"/>
      </w:pPr>
      <w:rPr>
        <w:rFonts w:ascii="Arial" w:hAnsi="Arial" w:hint="default"/>
      </w:rPr>
    </w:lvl>
    <w:lvl w:ilvl="5" w:tplc="6C7E919C" w:tentative="1">
      <w:start w:val="1"/>
      <w:numFmt w:val="bullet"/>
      <w:lvlText w:val="•"/>
      <w:lvlJc w:val="left"/>
      <w:pPr>
        <w:tabs>
          <w:tab w:val="num" w:pos="4320"/>
        </w:tabs>
        <w:ind w:left="4320" w:hanging="360"/>
      </w:pPr>
      <w:rPr>
        <w:rFonts w:ascii="Arial" w:hAnsi="Arial" w:hint="default"/>
      </w:rPr>
    </w:lvl>
    <w:lvl w:ilvl="6" w:tplc="95D0FBA8" w:tentative="1">
      <w:start w:val="1"/>
      <w:numFmt w:val="bullet"/>
      <w:lvlText w:val="•"/>
      <w:lvlJc w:val="left"/>
      <w:pPr>
        <w:tabs>
          <w:tab w:val="num" w:pos="5040"/>
        </w:tabs>
        <w:ind w:left="5040" w:hanging="360"/>
      </w:pPr>
      <w:rPr>
        <w:rFonts w:ascii="Arial" w:hAnsi="Arial" w:hint="default"/>
      </w:rPr>
    </w:lvl>
    <w:lvl w:ilvl="7" w:tplc="28D03EB8" w:tentative="1">
      <w:start w:val="1"/>
      <w:numFmt w:val="bullet"/>
      <w:lvlText w:val="•"/>
      <w:lvlJc w:val="left"/>
      <w:pPr>
        <w:tabs>
          <w:tab w:val="num" w:pos="5760"/>
        </w:tabs>
        <w:ind w:left="5760" w:hanging="360"/>
      </w:pPr>
      <w:rPr>
        <w:rFonts w:ascii="Arial" w:hAnsi="Arial" w:hint="default"/>
      </w:rPr>
    </w:lvl>
    <w:lvl w:ilvl="8" w:tplc="96246D94" w:tentative="1">
      <w:start w:val="1"/>
      <w:numFmt w:val="bullet"/>
      <w:lvlText w:val="•"/>
      <w:lvlJc w:val="left"/>
      <w:pPr>
        <w:tabs>
          <w:tab w:val="num" w:pos="6480"/>
        </w:tabs>
        <w:ind w:left="6480" w:hanging="360"/>
      </w:pPr>
      <w:rPr>
        <w:rFonts w:ascii="Arial" w:hAnsi="Arial" w:hint="default"/>
      </w:rPr>
    </w:lvl>
  </w:abstractNum>
  <w:abstractNum w:abstractNumId="17">
    <w:nsid w:val="6F515035"/>
    <w:multiLevelType w:val="hybridMultilevel"/>
    <w:tmpl w:val="72F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60EC3"/>
    <w:multiLevelType w:val="hybridMultilevel"/>
    <w:tmpl w:val="20A83DF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A5015F1"/>
    <w:multiLevelType w:val="hybridMultilevel"/>
    <w:tmpl w:val="097EA9F0"/>
    <w:lvl w:ilvl="0" w:tplc="CCAA2870">
      <w:start w:val="1"/>
      <w:numFmt w:val="bullet"/>
      <w:lvlText w:val="•"/>
      <w:lvlJc w:val="left"/>
      <w:pPr>
        <w:tabs>
          <w:tab w:val="num" w:pos="720"/>
        </w:tabs>
        <w:ind w:left="720" w:hanging="360"/>
      </w:pPr>
      <w:rPr>
        <w:rFonts w:ascii="Arial" w:hAnsi="Arial" w:hint="default"/>
      </w:rPr>
    </w:lvl>
    <w:lvl w:ilvl="1" w:tplc="DE7CE1F4" w:tentative="1">
      <w:start w:val="1"/>
      <w:numFmt w:val="bullet"/>
      <w:lvlText w:val="•"/>
      <w:lvlJc w:val="left"/>
      <w:pPr>
        <w:tabs>
          <w:tab w:val="num" w:pos="1440"/>
        </w:tabs>
        <w:ind w:left="1440" w:hanging="360"/>
      </w:pPr>
      <w:rPr>
        <w:rFonts w:ascii="Arial" w:hAnsi="Arial" w:hint="default"/>
      </w:rPr>
    </w:lvl>
    <w:lvl w:ilvl="2" w:tplc="0C2085EC" w:tentative="1">
      <w:start w:val="1"/>
      <w:numFmt w:val="bullet"/>
      <w:lvlText w:val="•"/>
      <w:lvlJc w:val="left"/>
      <w:pPr>
        <w:tabs>
          <w:tab w:val="num" w:pos="2160"/>
        </w:tabs>
        <w:ind w:left="2160" w:hanging="360"/>
      </w:pPr>
      <w:rPr>
        <w:rFonts w:ascii="Arial" w:hAnsi="Arial" w:hint="default"/>
      </w:rPr>
    </w:lvl>
    <w:lvl w:ilvl="3" w:tplc="589249B4" w:tentative="1">
      <w:start w:val="1"/>
      <w:numFmt w:val="bullet"/>
      <w:lvlText w:val="•"/>
      <w:lvlJc w:val="left"/>
      <w:pPr>
        <w:tabs>
          <w:tab w:val="num" w:pos="2880"/>
        </w:tabs>
        <w:ind w:left="2880" w:hanging="360"/>
      </w:pPr>
      <w:rPr>
        <w:rFonts w:ascii="Arial" w:hAnsi="Arial" w:hint="default"/>
      </w:rPr>
    </w:lvl>
    <w:lvl w:ilvl="4" w:tplc="0330A752" w:tentative="1">
      <w:start w:val="1"/>
      <w:numFmt w:val="bullet"/>
      <w:lvlText w:val="•"/>
      <w:lvlJc w:val="left"/>
      <w:pPr>
        <w:tabs>
          <w:tab w:val="num" w:pos="3600"/>
        </w:tabs>
        <w:ind w:left="3600" w:hanging="360"/>
      </w:pPr>
      <w:rPr>
        <w:rFonts w:ascii="Arial" w:hAnsi="Arial" w:hint="default"/>
      </w:rPr>
    </w:lvl>
    <w:lvl w:ilvl="5" w:tplc="80C6D3F8" w:tentative="1">
      <w:start w:val="1"/>
      <w:numFmt w:val="bullet"/>
      <w:lvlText w:val="•"/>
      <w:lvlJc w:val="left"/>
      <w:pPr>
        <w:tabs>
          <w:tab w:val="num" w:pos="4320"/>
        </w:tabs>
        <w:ind w:left="4320" w:hanging="360"/>
      </w:pPr>
      <w:rPr>
        <w:rFonts w:ascii="Arial" w:hAnsi="Arial" w:hint="default"/>
      </w:rPr>
    </w:lvl>
    <w:lvl w:ilvl="6" w:tplc="6EFE61C0" w:tentative="1">
      <w:start w:val="1"/>
      <w:numFmt w:val="bullet"/>
      <w:lvlText w:val="•"/>
      <w:lvlJc w:val="left"/>
      <w:pPr>
        <w:tabs>
          <w:tab w:val="num" w:pos="5040"/>
        </w:tabs>
        <w:ind w:left="5040" w:hanging="360"/>
      </w:pPr>
      <w:rPr>
        <w:rFonts w:ascii="Arial" w:hAnsi="Arial" w:hint="default"/>
      </w:rPr>
    </w:lvl>
    <w:lvl w:ilvl="7" w:tplc="5B3EBA04" w:tentative="1">
      <w:start w:val="1"/>
      <w:numFmt w:val="bullet"/>
      <w:lvlText w:val="•"/>
      <w:lvlJc w:val="left"/>
      <w:pPr>
        <w:tabs>
          <w:tab w:val="num" w:pos="5760"/>
        </w:tabs>
        <w:ind w:left="5760" w:hanging="360"/>
      </w:pPr>
      <w:rPr>
        <w:rFonts w:ascii="Arial" w:hAnsi="Arial" w:hint="default"/>
      </w:rPr>
    </w:lvl>
    <w:lvl w:ilvl="8" w:tplc="A10E43C4" w:tentative="1">
      <w:start w:val="1"/>
      <w:numFmt w:val="bullet"/>
      <w:lvlText w:val="•"/>
      <w:lvlJc w:val="left"/>
      <w:pPr>
        <w:tabs>
          <w:tab w:val="num" w:pos="6480"/>
        </w:tabs>
        <w:ind w:left="6480" w:hanging="360"/>
      </w:pPr>
      <w:rPr>
        <w:rFonts w:ascii="Arial" w:hAnsi="Arial" w:hint="default"/>
      </w:rPr>
    </w:lvl>
  </w:abstractNum>
  <w:abstractNum w:abstractNumId="20">
    <w:nsid w:val="7B6701AC"/>
    <w:multiLevelType w:val="hybridMultilevel"/>
    <w:tmpl w:val="A95EF9B4"/>
    <w:lvl w:ilvl="0" w:tplc="F812527E">
      <w:start w:val="1"/>
      <w:numFmt w:val="bullet"/>
      <w:lvlText w:val="•"/>
      <w:lvlJc w:val="left"/>
      <w:pPr>
        <w:tabs>
          <w:tab w:val="num" w:pos="720"/>
        </w:tabs>
        <w:ind w:left="720" w:hanging="360"/>
      </w:pPr>
      <w:rPr>
        <w:rFonts w:ascii="Arial" w:hAnsi="Arial" w:hint="default"/>
      </w:rPr>
    </w:lvl>
    <w:lvl w:ilvl="1" w:tplc="2AA68FE0" w:tentative="1">
      <w:start w:val="1"/>
      <w:numFmt w:val="bullet"/>
      <w:lvlText w:val="•"/>
      <w:lvlJc w:val="left"/>
      <w:pPr>
        <w:tabs>
          <w:tab w:val="num" w:pos="1440"/>
        </w:tabs>
        <w:ind w:left="1440" w:hanging="360"/>
      </w:pPr>
      <w:rPr>
        <w:rFonts w:ascii="Arial" w:hAnsi="Arial" w:hint="default"/>
      </w:rPr>
    </w:lvl>
    <w:lvl w:ilvl="2" w:tplc="17F6C068" w:tentative="1">
      <w:start w:val="1"/>
      <w:numFmt w:val="bullet"/>
      <w:lvlText w:val="•"/>
      <w:lvlJc w:val="left"/>
      <w:pPr>
        <w:tabs>
          <w:tab w:val="num" w:pos="2160"/>
        </w:tabs>
        <w:ind w:left="2160" w:hanging="360"/>
      </w:pPr>
      <w:rPr>
        <w:rFonts w:ascii="Arial" w:hAnsi="Arial" w:hint="default"/>
      </w:rPr>
    </w:lvl>
    <w:lvl w:ilvl="3" w:tplc="C6286A98" w:tentative="1">
      <w:start w:val="1"/>
      <w:numFmt w:val="bullet"/>
      <w:lvlText w:val="•"/>
      <w:lvlJc w:val="left"/>
      <w:pPr>
        <w:tabs>
          <w:tab w:val="num" w:pos="2880"/>
        </w:tabs>
        <w:ind w:left="2880" w:hanging="360"/>
      </w:pPr>
      <w:rPr>
        <w:rFonts w:ascii="Arial" w:hAnsi="Arial" w:hint="default"/>
      </w:rPr>
    </w:lvl>
    <w:lvl w:ilvl="4" w:tplc="BC4C69E8" w:tentative="1">
      <w:start w:val="1"/>
      <w:numFmt w:val="bullet"/>
      <w:lvlText w:val="•"/>
      <w:lvlJc w:val="left"/>
      <w:pPr>
        <w:tabs>
          <w:tab w:val="num" w:pos="3600"/>
        </w:tabs>
        <w:ind w:left="3600" w:hanging="360"/>
      </w:pPr>
      <w:rPr>
        <w:rFonts w:ascii="Arial" w:hAnsi="Arial" w:hint="default"/>
      </w:rPr>
    </w:lvl>
    <w:lvl w:ilvl="5" w:tplc="6BC25D82" w:tentative="1">
      <w:start w:val="1"/>
      <w:numFmt w:val="bullet"/>
      <w:lvlText w:val="•"/>
      <w:lvlJc w:val="left"/>
      <w:pPr>
        <w:tabs>
          <w:tab w:val="num" w:pos="4320"/>
        </w:tabs>
        <w:ind w:left="4320" w:hanging="360"/>
      </w:pPr>
      <w:rPr>
        <w:rFonts w:ascii="Arial" w:hAnsi="Arial" w:hint="default"/>
      </w:rPr>
    </w:lvl>
    <w:lvl w:ilvl="6" w:tplc="A6022D9E" w:tentative="1">
      <w:start w:val="1"/>
      <w:numFmt w:val="bullet"/>
      <w:lvlText w:val="•"/>
      <w:lvlJc w:val="left"/>
      <w:pPr>
        <w:tabs>
          <w:tab w:val="num" w:pos="5040"/>
        </w:tabs>
        <w:ind w:left="5040" w:hanging="360"/>
      </w:pPr>
      <w:rPr>
        <w:rFonts w:ascii="Arial" w:hAnsi="Arial" w:hint="default"/>
      </w:rPr>
    </w:lvl>
    <w:lvl w:ilvl="7" w:tplc="74F07D28" w:tentative="1">
      <w:start w:val="1"/>
      <w:numFmt w:val="bullet"/>
      <w:lvlText w:val="•"/>
      <w:lvlJc w:val="left"/>
      <w:pPr>
        <w:tabs>
          <w:tab w:val="num" w:pos="5760"/>
        </w:tabs>
        <w:ind w:left="5760" w:hanging="360"/>
      </w:pPr>
      <w:rPr>
        <w:rFonts w:ascii="Arial" w:hAnsi="Arial" w:hint="default"/>
      </w:rPr>
    </w:lvl>
    <w:lvl w:ilvl="8" w:tplc="ED183382" w:tentative="1">
      <w:start w:val="1"/>
      <w:numFmt w:val="bullet"/>
      <w:lvlText w:val="•"/>
      <w:lvlJc w:val="left"/>
      <w:pPr>
        <w:tabs>
          <w:tab w:val="num" w:pos="6480"/>
        </w:tabs>
        <w:ind w:left="6480" w:hanging="360"/>
      </w:pPr>
      <w:rPr>
        <w:rFonts w:ascii="Arial" w:hAnsi="Arial" w:hint="default"/>
      </w:rPr>
    </w:lvl>
  </w:abstractNum>
  <w:abstractNum w:abstractNumId="21">
    <w:nsid w:val="7B75172A"/>
    <w:multiLevelType w:val="hybridMultilevel"/>
    <w:tmpl w:val="C372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7"/>
  </w:num>
  <w:num w:numId="5">
    <w:abstractNumId w:val="2"/>
  </w:num>
  <w:num w:numId="6">
    <w:abstractNumId w:val="9"/>
  </w:num>
  <w:num w:numId="7">
    <w:abstractNumId w:val="7"/>
  </w:num>
  <w:num w:numId="8">
    <w:abstractNumId w:val="10"/>
  </w:num>
  <w:num w:numId="9">
    <w:abstractNumId w:val="0"/>
  </w:num>
  <w:num w:numId="10">
    <w:abstractNumId w:val="3"/>
  </w:num>
  <w:num w:numId="11">
    <w:abstractNumId w:val="21"/>
  </w:num>
  <w:num w:numId="12">
    <w:abstractNumId w:val="11"/>
  </w:num>
  <w:num w:numId="13">
    <w:abstractNumId w:val="19"/>
  </w:num>
  <w:num w:numId="14">
    <w:abstractNumId w:val="5"/>
  </w:num>
  <w:num w:numId="15">
    <w:abstractNumId w:val="16"/>
  </w:num>
  <w:num w:numId="16">
    <w:abstractNumId w:val="4"/>
  </w:num>
  <w:num w:numId="17">
    <w:abstractNumId w:val="20"/>
  </w:num>
  <w:num w:numId="18">
    <w:abstractNumId w:val="1"/>
  </w:num>
  <w:num w:numId="19">
    <w:abstractNumId w:val="8"/>
  </w:num>
  <w:num w:numId="20">
    <w:abstractNumId w:val="6"/>
  </w:num>
  <w:num w:numId="21">
    <w:abstractNumId w:val="18"/>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anor Allen">
    <w15:presenceInfo w15:providerId="AD" w15:userId="S-1-5-21-1800826200-700593063-1232828436-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F4"/>
    <w:rsid w:val="00006D62"/>
    <w:rsid w:val="00031AD0"/>
    <w:rsid w:val="00082F47"/>
    <w:rsid w:val="00082FC2"/>
    <w:rsid w:val="000C40FF"/>
    <w:rsid w:val="000D6E3E"/>
    <w:rsid w:val="000E7D29"/>
    <w:rsid w:val="001063AC"/>
    <w:rsid w:val="00113DD1"/>
    <w:rsid w:val="00135BCD"/>
    <w:rsid w:val="00150B19"/>
    <w:rsid w:val="001A0B5B"/>
    <w:rsid w:val="001A467E"/>
    <w:rsid w:val="001C249A"/>
    <w:rsid w:val="001C3D22"/>
    <w:rsid w:val="001D6436"/>
    <w:rsid w:val="001F487E"/>
    <w:rsid w:val="002160ED"/>
    <w:rsid w:val="00221306"/>
    <w:rsid w:val="00221AF7"/>
    <w:rsid w:val="00230255"/>
    <w:rsid w:val="00245EE8"/>
    <w:rsid w:val="00247EB2"/>
    <w:rsid w:val="00262DB6"/>
    <w:rsid w:val="002706D1"/>
    <w:rsid w:val="00271D02"/>
    <w:rsid w:val="002B4F12"/>
    <w:rsid w:val="002F61EE"/>
    <w:rsid w:val="003055FF"/>
    <w:rsid w:val="003057DD"/>
    <w:rsid w:val="00320606"/>
    <w:rsid w:val="00327087"/>
    <w:rsid w:val="00332C88"/>
    <w:rsid w:val="00351849"/>
    <w:rsid w:val="0035365D"/>
    <w:rsid w:val="00360418"/>
    <w:rsid w:val="00377A84"/>
    <w:rsid w:val="00395033"/>
    <w:rsid w:val="00410A0B"/>
    <w:rsid w:val="0044091A"/>
    <w:rsid w:val="00441A7F"/>
    <w:rsid w:val="00473AE6"/>
    <w:rsid w:val="0049329E"/>
    <w:rsid w:val="004B12D5"/>
    <w:rsid w:val="004D4096"/>
    <w:rsid w:val="004D4688"/>
    <w:rsid w:val="004E0F4C"/>
    <w:rsid w:val="004E3C7D"/>
    <w:rsid w:val="004E6914"/>
    <w:rsid w:val="004F07B7"/>
    <w:rsid w:val="0050291E"/>
    <w:rsid w:val="00512E99"/>
    <w:rsid w:val="0051795F"/>
    <w:rsid w:val="005251A1"/>
    <w:rsid w:val="005340BC"/>
    <w:rsid w:val="005531EA"/>
    <w:rsid w:val="005F110A"/>
    <w:rsid w:val="006254B5"/>
    <w:rsid w:val="00680CB5"/>
    <w:rsid w:val="006963BA"/>
    <w:rsid w:val="006B1DB8"/>
    <w:rsid w:val="006B2EA2"/>
    <w:rsid w:val="006D062B"/>
    <w:rsid w:val="006E01F2"/>
    <w:rsid w:val="006F09C9"/>
    <w:rsid w:val="006F27FF"/>
    <w:rsid w:val="0070228D"/>
    <w:rsid w:val="0070566C"/>
    <w:rsid w:val="00711371"/>
    <w:rsid w:val="007A764C"/>
    <w:rsid w:val="007B43CF"/>
    <w:rsid w:val="007C0261"/>
    <w:rsid w:val="007C6F74"/>
    <w:rsid w:val="00804D76"/>
    <w:rsid w:val="00812FAA"/>
    <w:rsid w:val="00820F84"/>
    <w:rsid w:val="0082440F"/>
    <w:rsid w:val="008559D3"/>
    <w:rsid w:val="0085706F"/>
    <w:rsid w:val="00891822"/>
    <w:rsid w:val="00891D49"/>
    <w:rsid w:val="00893861"/>
    <w:rsid w:val="008A1EB3"/>
    <w:rsid w:val="008A306D"/>
    <w:rsid w:val="008E437F"/>
    <w:rsid w:val="00910BF1"/>
    <w:rsid w:val="00922187"/>
    <w:rsid w:val="00932035"/>
    <w:rsid w:val="00956AFE"/>
    <w:rsid w:val="00970012"/>
    <w:rsid w:val="009A1E8D"/>
    <w:rsid w:val="009D27AB"/>
    <w:rsid w:val="00A15616"/>
    <w:rsid w:val="00A211A7"/>
    <w:rsid w:val="00A360A8"/>
    <w:rsid w:val="00A51196"/>
    <w:rsid w:val="00A65EE2"/>
    <w:rsid w:val="00A70308"/>
    <w:rsid w:val="00AA06D2"/>
    <w:rsid w:val="00AB52EE"/>
    <w:rsid w:val="00AC00B0"/>
    <w:rsid w:val="00B249D5"/>
    <w:rsid w:val="00B26C44"/>
    <w:rsid w:val="00B54083"/>
    <w:rsid w:val="00B75E1E"/>
    <w:rsid w:val="00B8628A"/>
    <w:rsid w:val="00BA124D"/>
    <w:rsid w:val="00BC4EDC"/>
    <w:rsid w:val="00BF1E2C"/>
    <w:rsid w:val="00C121F6"/>
    <w:rsid w:val="00C147C3"/>
    <w:rsid w:val="00C73AF4"/>
    <w:rsid w:val="00C73E55"/>
    <w:rsid w:val="00C84B32"/>
    <w:rsid w:val="00CA0168"/>
    <w:rsid w:val="00CA2451"/>
    <w:rsid w:val="00CA3DE9"/>
    <w:rsid w:val="00CB6AD4"/>
    <w:rsid w:val="00CC7C7A"/>
    <w:rsid w:val="00D072EE"/>
    <w:rsid w:val="00D379B6"/>
    <w:rsid w:val="00D62D7D"/>
    <w:rsid w:val="00D63D85"/>
    <w:rsid w:val="00DA22CE"/>
    <w:rsid w:val="00DB2245"/>
    <w:rsid w:val="00DC6948"/>
    <w:rsid w:val="00E17639"/>
    <w:rsid w:val="00E660A2"/>
    <w:rsid w:val="00EB0ABA"/>
    <w:rsid w:val="00ED3AB4"/>
    <w:rsid w:val="00ED5307"/>
    <w:rsid w:val="00EF2848"/>
    <w:rsid w:val="00F042FF"/>
    <w:rsid w:val="00F55D0A"/>
    <w:rsid w:val="00F936EF"/>
    <w:rsid w:val="00F95E78"/>
    <w:rsid w:val="00FA3815"/>
    <w:rsid w:val="00FA762F"/>
    <w:rsid w:val="00FC35D6"/>
    <w:rsid w:val="00FC3B36"/>
    <w:rsid w:val="00FF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E99"/>
  </w:style>
  <w:style w:type="paragraph" w:styleId="Footer">
    <w:name w:val="footer"/>
    <w:basedOn w:val="Normal"/>
    <w:link w:val="FooterChar"/>
    <w:uiPriority w:val="99"/>
    <w:unhideWhenUsed/>
    <w:rsid w:val="00512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99"/>
  </w:style>
  <w:style w:type="character" w:styleId="CommentReference">
    <w:name w:val="annotation reference"/>
    <w:basedOn w:val="DefaultParagraphFont"/>
    <w:uiPriority w:val="99"/>
    <w:semiHidden/>
    <w:unhideWhenUsed/>
    <w:rsid w:val="00082FC2"/>
    <w:rPr>
      <w:sz w:val="16"/>
      <w:szCs w:val="16"/>
    </w:rPr>
  </w:style>
  <w:style w:type="paragraph" w:styleId="CommentText">
    <w:name w:val="annotation text"/>
    <w:basedOn w:val="Normal"/>
    <w:link w:val="CommentTextChar"/>
    <w:uiPriority w:val="99"/>
    <w:semiHidden/>
    <w:unhideWhenUsed/>
    <w:rsid w:val="00082FC2"/>
    <w:pPr>
      <w:spacing w:line="240" w:lineRule="auto"/>
    </w:pPr>
    <w:rPr>
      <w:sz w:val="20"/>
      <w:szCs w:val="20"/>
    </w:rPr>
  </w:style>
  <w:style w:type="character" w:customStyle="1" w:styleId="CommentTextChar">
    <w:name w:val="Comment Text Char"/>
    <w:basedOn w:val="DefaultParagraphFont"/>
    <w:link w:val="CommentText"/>
    <w:uiPriority w:val="99"/>
    <w:semiHidden/>
    <w:rsid w:val="00082FC2"/>
    <w:rPr>
      <w:sz w:val="20"/>
      <w:szCs w:val="20"/>
    </w:rPr>
  </w:style>
  <w:style w:type="paragraph" w:styleId="CommentSubject">
    <w:name w:val="annotation subject"/>
    <w:basedOn w:val="CommentText"/>
    <w:next w:val="CommentText"/>
    <w:link w:val="CommentSubjectChar"/>
    <w:uiPriority w:val="99"/>
    <w:semiHidden/>
    <w:unhideWhenUsed/>
    <w:rsid w:val="00082FC2"/>
    <w:rPr>
      <w:b/>
      <w:bCs/>
    </w:rPr>
  </w:style>
  <w:style w:type="character" w:customStyle="1" w:styleId="CommentSubjectChar">
    <w:name w:val="Comment Subject Char"/>
    <w:basedOn w:val="CommentTextChar"/>
    <w:link w:val="CommentSubject"/>
    <w:uiPriority w:val="99"/>
    <w:semiHidden/>
    <w:rsid w:val="00082FC2"/>
    <w:rPr>
      <w:b/>
      <w:bCs/>
      <w:sz w:val="20"/>
      <w:szCs w:val="20"/>
    </w:rPr>
  </w:style>
  <w:style w:type="paragraph" w:styleId="BalloonText">
    <w:name w:val="Balloon Text"/>
    <w:basedOn w:val="Normal"/>
    <w:link w:val="BalloonTextChar"/>
    <w:uiPriority w:val="99"/>
    <w:semiHidden/>
    <w:unhideWhenUsed/>
    <w:rsid w:val="0008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FC2"/>
    <w:rPr>
      <w:rFonts w:ascii="Tahoma" w:hAnsi="Tahoma" w:cs="Tahoma"/>
      <w:sz w:val="16"/>
      <w:szCs w:val="16"/>
    </w:rPr>
  </w:style>
  <w:style w:type="paragraph" w:styleId="ListParagraph">
    <w:name w:val="List Paragraph"/>
    <w:basedOn w:val="Normal"/>
    <w:uiPriority w:val="34"/>
    <w:qFormat/>
    <w:rsid w:val="0035365D"/>
    <w:pPr>
      <w:ind w:left="720"/>
      <w:contextualSpacing/>
    </w:pPr>
  </w:style>
  <w:style w:type="character" w:styleId="Hyperlink">
    <w:name w:val="Hyperlink"/>
    <w:basedOn w:val="DefaultParagraphFont"/>
    <w:uiPriority w:val="99"/>
    <w:unhideWhenUsed/>
    <w:rsid w:val="00CA0168"/>
    <w:rPr>
      <w:color w:val="0000FF" w:themeColor="hyperlink"/>
      <w:u w:val="single"/>
    </w:rPr>
  </w:style>
  <w:style w:type="paragraph" w:styleId="FootnoteText">
    <w:name w:val="footnote text"/>
    <w:basedOn w:val="Normal"/>
    <w:link w:val="FootnoteTextChar"/>
    <w:uiPriority w:val="99"/>
    <w:semiHidden/>
    <w:unhideWhenUsed/>
    <w:rsid w:val="00702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28D"/>
    <w:rPr>
      <w:sz w:val="20"/>
      <w:szCs w:val="20"/>
    </w:rPr>
  </w:style>
  <w:style w:type="character" w:styleId="FootnoteReference">
    <w:name w:val="footnote reference"/>
    <w:basedOn w:val="DefaultParagraphFont"/>
    <w:uiPriority w:val="99"/>
    <w:semiHidden/>
    <w:unhideWhenUsed/>
    <w:rsid w:val="0070228D"/>
    <w:rPr>
      <w:vertAlign w:val="superscript"/>
    </w:rPr>
  </w:style>
  <w:style w:type="paragraph" w:styleId="NormalWeb">
    <w:name w:val="Normal (Web)"/>
    <w:basedOn w:val="Normal"/>
    <w:uiPriority w:val="99"/>
    <w:semiHidden/>
    <w:unhideWhenUsed/>
    <w:rsid w:val="00F042F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E99"/>
  </w:style>
  <w:style w:type="paragraph" w:styleId="Footer">
    <w:name w:val="footer"/>
    <w:basedOn w:val="Normal"/>
    <w:link w:val="FooterChar"/>
    <w:uiPriority w:val="99"/>
    <w:unhideWhenUsed/>
    <w:rsid w:val="00512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99"/>
  </w:style>
  <w:style w:type="character" w:styleId="CommentReference">
    <w:name w:val="annotation reference"/>
    <w:basedOn w:val="DefaultParagraphFont"/>
    <w:uiPriority w:val="99"/>
    <w:semiHidden/>
    <w:unhideWhenUsed/>
    <w:rsid w:val="00082FC2"/>
    <w:rPr>
      <w:sz w:val="16"/>
      <w:szCs w:val="16"/>
    </w:rPr>
  </w:style>
  <w:style w:type="paragraph" w:styleId="CommentText">
    <w:name w:val="annotation text"/>
    <w:basedOn w:val="Normal"/>
    <w:link w:val="CommentTextChar"/>
    <w:uiPriority w:val="99"/>
    <w:semiHidden/>
    <w:unhideWhenUsed/>
    <w:rsid w:val="00082FC2"/>
    <w:pPr>
      <w:spacing w:line="240" w:lineRule="auto"/>
    </w:pPr>
    <w:rPr>
      <w:sz w:val="20"/>
      <w:szCs w:val="20"/>
    </w:rPr>
  </w:style>
  <w:style w:type="character" w:customStyle="1" w:styleId="CommentTextChar">
    <w:name w:val="Comment Text Char"/>
    <w:basedOn w:val="DefaultParagraphFont"/>
    <w:link w:val="CommentText"/>
    <w:uiPriority w:val="99"/>
    <w:semiHidden/>
    <w:rsid w:val="00082FC2"/>
    <w:rPr>
      <w:sz w:val="20"/>
      <w:szCs w:val="20"/>
    </w:rPr>
  </w:style>
  <w:style w:type="paragraph" w:styleId="CommentSubject">
    <w:name w:val="annotation subject"/>
    <w:basedOn w:val="CommentText"/>
    <w:next w:val="CommentText"/>
    <w:link w:val="CommentSubjectChar"/>
    <w:uiPriority w:val="99"/>
    <w:semiHidden/>
    <w:unhideWhenUsed/>
    <w:rsid w:val="00082FC2"/>
    <w:rPr>
      <w:b/>
      <w:bCs/>
    </w:rPr>
  </w:style>
  <w:style w:type="character" w:customStyle="1" w:styleId="CommentSubjectChar">
    <w:name w:val="Comment Subject Char"/>
    <w:basedOn w:val="CommentTextChar"/>
    <w:link w:val="CommentSubject"/>
    <w:uiPriority w:val="99"/>
    <w:semiHidden/>
    <w:rsid w:val="00082FC2"/>
    <w:rPr>
      <w:b/>
      <w:bCs/>
      <w:sz w:val="20"/>
      <w:szCs w:val="20"/>
    </w:rPr>
  </w:style>
  <w:style w:type="paragraph" w:styleId="BalloonText">
    <w:name w:val="Balloon Text"/>
    <w:basedOn w:val="Normal"/>
    <w:link w:val="BalloonTextChar"/>
    <w:uiPriority w:val="99"/>
    <w:semiHidden/>
    <w:unhideWhenUsed/>
    <w:rsid w:val="0008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FC2"/>
    <w:rPr>
      <w:rFonts w:ascii="Tahoma" w:hAnsi="Tahoma" w:cs="Tahoma"/>
      <w:sz w:val="16"/>
      <w:szCs w:val="16"/>
    </w:rPr>
  </w:style>
  <w:style w:type="paragraph" w:styleId="ListParagraph">
    <w:name w:val="List Paragraph"/>
    <w:basedOn w:val="Normal"/>
    <w:uiPriority w:val="34"/>
    <w:qFormat/>
    <w:rsid w:val="0035365D"/>
    <w:pPr>
      <w:ind w:left="720"/>
      <w:contextualSpacing/>
    </w:pPr>
  </w:style>
  <w:style w:type="character" w:styleId="Hyperlink">
    <w:name w:val="Hyperlink"/>
    <w:basedOn w:val="DefaultParagraphFont"/>
    <w:uiPriority w:val="99"/>
    <w:unhideWhenUsed/>
    <w:rsid w:val="00CA0168"/>
    <w:rPr>
      <w:color w:val="0000FF" w:themeColor="hyperlink"/>
      <w:u w:val="single"/>
    </w:rPr>
  </w:style>
  <w:style w:type="paragraph" w:styleId="FootnoteText">
    <w:name w:val="footnote text"/>
    <w:basedOn w:val="Normal"/>
    <w:link w:val="FootnoteTextChar"/>
    <w:uiPriority w:val="99"/>
    <w:semiHidden/>
    <w:unhideWhenUsed/>
    <w:rsid w:val="00702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28D"/>
    <w:rPr>
      <w:sz w:val="20"/>
      <w:szCs w:val="20"/>
    </w:rPr>
  </w:style>
  <w:style w:type="character" w:styleId="FootnoteReference">
    <w:name w:val="footnote reference"/>
    <w:basedOn w:val="DefaultParagraphFont"/>
    <w:uiPriority w:val="99"/>
    <w:semiHidden/>
    <w:unhideWhenUsed/>
    <w:rsid w:val="0070228D"/>
    <w:rPr>
      <w:vertAlign w:val="superscript"/>
    </w:rPr>
  </w:style>
  <w:style w:type="paragraph" w:styleId="NormalWeb">
    <w:name w:val="Normal (Web)"/>
    <w:basedOn w:val="Normal"/>
    <w:uiPriority w:val="99"/>
    <w:semiHidden/>
    <w:unhideWhenUsed/>
    <w:rsid w:val="00F042F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7981">
      <w:bodyDiv w:val="1"/>
      <w:marLeft w:val="0"/>
      <w:marRight w:val="0"/>
      <w:marTop w:val="0"/>
      <w:marBottom w:val="0"/>
      <w:divBdr>
        <w:top w:val="none" w:sz="0" w:space="0" w:color="auto"/>
        <w:left w:val="none" w:sz="0" w:space="0" w:color="auto"/>
        <w:bottom w:val="none" w:sz="0" w:space="0" w:color="auto"/>
        <w:right w:val="none" w:sz="0" w:space="0" w:color="auto"/>
      </w:divBdr>
      <w:divsChild>
        <w:div w:id="1732852211">
          <w:marLeft w:val="547"/>
          <w:marRight w:val="0"/>
          <w:marTop w:val="240"/>
          <w:marBottom w:val="0"/>
          <w:divBdr>
            <w:top w:val="none" w:sz="0" w:space="0" w:color="auto"/>
            <w:left w:val="none" w:sz="0" w:space="0" w:color="auto"/>
            <w:bottom w:val="none" w:sz="0" w:space="0" w:color="auto"/>
            <w:right w:val="none" w:sz="0" w:space="0" w:color="auto"/>
          </w:divBdr>
        </w:div>
        <w:div w:id="2075735926">
          <w:marLeft w:val="547"/>
          <w:marRight w:val="0"/>
          <w:marTop w:val="240"/>
          <w:marBottom w:val="0"/>
          <w:divBdr>
            <w:top w:val="none" w:sz="0" w:space="0" w:color="auto"/>
            <w:left w:val="none" w:sz="0" w:space="0" w:color="auto"/>
            <w:bottom w:val="none" w:sz="0" w:space="0" w:color="auto"/>
            <w:right w:val="none" w:sz="0" w:space="0" w:color="auto"/>
          </w:divBdr>
        </w:div>
        <w:div w:id="1553880013">
          <w:marLeft w:val="547"/>
          <w:marRight w:val="0"/>
          <w:marTop w:val="240"/>
          <w:marBottom w:val="0"/>
          <w:divBdr>
            <w:top w:val="none" w:sz="0" w:space="0" w:color="auto"/>
            <w:left w:val="none" w:sz="0" w:space="0" w:color="auto"/>
            <w:bottom w:val="none" w:sz="0" w:space="0" w:color="auto"/>
            <w:right w:val="none" w:sz="0" w:space="0" w:color="auto"/>
          </w:divBdr>
        </w:div>
        <w:div w:id="1731230484">
          <w:marLeft w:val="547"/>
          <w:marRight w:val="0"/>
          <w:marTop w:val="240"/>
          <w:marBottom w:val="0"/>
          <w:divBdr>
            <w:top w:val="none" w:sz="0" w:space="0" w:color="auto"/>
            <w:left w:val="none" w:sz="0" w:space="0" w:color="auto"/>
            <w:bottom w:val="none" w:sz="0" w:space="0" w:color="auto"/>
            <w:right w:val="none" w:sz="0" w:space="0" w:color="auto"/>
          </w:divBdr>
        </w:div>
        <w:div w:id="1835954971">
          <w:marLeft w:val="547"/>
          <w:marRight w:val="0"/>
          <w:marTop w:val="240"/>
          <w:marBottom w:val="0"/>
          <w:divBdr>
            <w:top w:val="none" w:sz="0" w:space="0" w:color="auto"/>
            <w:left w:val="none" w:sz="0" w:space="0" w:color="auto"/>
            <w:bottom w:val="none" w:sz="0" w:space="0" w:color="auto"/>
            <w:right w:val="none" w:sz="0" w:space="0" w:color="auto"/>
          </w:divBdr>
        </w:div>
        <w:div w:id="1251083086">
          <w:marLeft w:val="547"/>
          <w:marRight w:val="0"/>
          <w:marTop w:val="240"/>
          <w:marBottom w:val="0"/>
          <w:divBdr>
            <w:top w:val="none" w:sz="0" w:space="0" w:color="auto"/>
            <w:left w:val="none" w:sz="0" w:space="0" w:color="auto"/>
            <w:bottom w:val="none" w:sz="0" w:space="0" w:color="auto"/>
            <w:right w:val="none" w:sz="0" w:space="0" w:color="auto"/>
          </w:divBdr>
        </w:div>
        <w:div w:id="837886433">
          <w:marLeft w:val="547"/>
          <w:marRight w:val="0"/>
          <w:marTop w:val="240"/>
          <w:marBottom w:val="0"/>
          <w:divBdr>
            <w:top w:val="none" w:sz="0" w:space="0" w:color="auto"/>
            <w:left w:val="none" w:sz="0" w:space="0" w:color="auto"/>
            <w:bottom w:val="none" w:sz="0" w:space="0" w:color="auto"/>
            <w:right w:val="none" w:sz="0" w:space="0" w:color="auto"/>
          </w:divBdr>
        </w:div>
        <w:div w:id="1096362303">
          <w:marLeft w:val="547"/>
          <w:marRight w:val="0"/>
          <w:marTop w:val="240"/>
          <w:marBottom w:val="0"/>
          <w:divBdr>
            <w:top w:val="none" w:sz="0" w:space="0" w:color="auto"/>
            <w:left w:val="none" w:sz="0" w:space="0" w:color="auto"/>
            <w:bottom w:val="none" w:sz="0" w:space="0" w:color="auto"/>
            <w:right w:val="none" w:sz="0" w:space="0" w:color="auto"/>
          </w:divBdr>
        </w:div>
        <w:div w:id="1399479760">
          <w:marLeft w:val="547"/>
          <w:marRight w:val="0"/>
          <w:marTop w:val="240"/>
          <w:marBottom w:val="0"/>
          <w:divBdr>
            <w:top w:val="none" w:sz="0" w:space="0" w:color="auto"/>
            <w:left w:val="none" w:sz="0" w:space="0" w:color="auto"/>
            <w:bottom w:val="none" w:sz="0" w:space="0" w:color="auto"/>
            <w:right w:val="none" w:sz="0" w:space="0" w:color="auto"/>
          </w:divBdr>
        </w:div>
      </w:divsChild>
    </w:div>
    <w:div w:id="168570091">
      <w:bodyDiv w:val="1"/>
      <w:marLeft w:val="0"/>
      <w:marRight w:val="0"/>
      <w:marTop w:val="0"/>
      <w:marBottom w:val="0"/>
      <w:divBdr>
        <w:top w:val="none" w:sz="0" w:space="0" w:color="auto"/>
        <w:left w:val="none" w:sz="0" w:space="0" w:color="auto"/>
        <w:bottom w:val="none" w:sz="0" w:space="0" w:color="auto"/>
        <w:right w:val="none" w:sz="0" w:space="0" w:color="auto"/>
      </w:divBdr>
    </w:div>
    <w:div w:id="624695669">
      <w:bodyDiv w:val="1"/>
      <w:marLeft w:val="0"/>
      <w:marRight w:val="0"/>
      <w:marTop w:val="0"/>
      <w:marBottom w:val="0"/>
      <w:divBdr>
        <w:top w:val="none" w:sz="0" w:space="0" w:color="auto"/>
        <w:left w:val="none" w:sz="0" w:space="0" w:color="auto"/>
        <w:bottom w:val="none" w:sz="0" w:space="0" w:color="auto"/>
        <w:right w:val="none" w:sz="0" w:space="0" w:color="auto"/>
      </w:divBdr>
      <w:divsChild>
        <w:div w:id="1850100788">
          <w:marLeft w:val="547"/>
          <w:marRight w:val="0"/>
          <w:marTop w:val="240"/>
          <w:marBottom w:val="0"/>
          <w:divBdr>
            <w:top w:val="none" w:sz="0" w:space="0" w:color="auto"/>
            <w:left w:val="none" w:sz="0" w:space="0" w:color="auto"/>
            <w:bottom w:val="none" w:sz="0" w:space="0" w:color="auto"/>
            <w:right w:val="none" w:sz="0" w:space="0" w:color="auto"/>
          </w:divBdr>
        </w:div>
        <w:div w:id="951941519">
          <w:marLeft w:val="547"/>
          <w:marRight w:val="0"/>
          <w:marTop w:val="240"/>
          <w:marBottom w:val="0"/>
          <w:divBdr>
            <w:top w:val="none" w:sz="0" w:space="0" w:color="auto"/>
            <w:left w:val="none" w:sz="0" w:space="0" w:color="auto"/>
            <w:bottom w:val="none" w:sz="0" w:space="0" w:color="auto"/>
            <w:right w:val="none" w:sz="0" w:space="0" w:color="auto"/>
          </w:divBdr>
        </w:div>
        <w:div w:id="164900183">
          <w:marLeft w:val="547"/>
          <w:marRight w:val="0"/>
          <w:marTop w:val="240"/>
          <w:marBottom w:val="0"/>
          <w:divBdr>
            <w:top w:val="none" w:sz="0" w:space="0" w:color="auto"/>
            <w:left w:val="none" w:sz="0" w:space="0" w:color="auto"/>
            <w:bottom w:val="none" w:sz="0" w:space="0" w:color="auto"/>
            <w:right w:val="none" w:sz="0" w:space="0" w:color="auto"/>
          </w:divBdr>
        </w:div>
        <w:div w:id="1564835051">
          <w:marLeft w:val="547"/>
          <w:marRight w:val="0"/>
          <w:marTop w:val="240"/>
          <w:marBottom w:val="0"/>
          <w:divBdr>
            <w:top w:val="none" w:sz="0" w:space="0" w:color="auto"/>
            <w:left w:val="none" w:sz="0" w:space="0" w:color="auto"/>
            <w:bottom w:val="none" w:sz="0" w:space="0" w:color="auto"/>
            <w:right w:val="none" w:sz="0" w:space="0" w:color="auto"/>
          </w:divBdr>
        </w:div>
        <w:div w:id="1499619361">
          <w:marLeft w:val="547"/>
          <w:marRight w:val="0"/>
          <w:marTop w:val="240"/>
          <w:marBottom w:val="0"/>
          <w:divBdr>
            <w:top w:val="none" w:sz="0" w:space="0" w:color="auto"/>
            <w:left w:val="none" w:sz="0" w:space="0" w:color="auto"/>
            <w:bottom w:val="none" w:sz="0" w:space="0" w:color="auto"/>
            <w:right w:val="none" w:sz="0" w:space="0" w:color="auto"/>
          </w:divBdr>
        </w:div>
        <w:div w:id="39936936">
          <w:marLeft w:val="547"/>
          <w:marRight w:val="0"/>
          <w:marTop w:val="240"/>
          <w:marBottom w:val="0"/>
          <w:divBdr>
            <w:top w:val="none" w:sz="0" w:space="0" w:color="auto"/>
            <w:left w:val="none" w:sz="0" w:space="0" w:color="auto"/>
            <w:bottom w:val="none" w:sz="0" w:space="0" w:color="auto"/>
            <w:right w:val="none" w:sz="0" w:space="0" w:color="auto"/>
          </w:divBdr>
        </w:div>
        <w:div w:id="1579823428">
          <w:marLeft w:val="547"/>
          <w:marRight w:val="0"/>
          <w:marTop w:val="240"/>
          <w:marBottom w:val="0"/>
          <w:divBdr>
            <w:top w:val="none" w:sz="0" w:space="0" w:color="auto"/>
            <w:left w:val="none" w:sz="0" w:space="0" w:color="auto"/>
            <w:bottom w:val="none" w:sz="0" w:space="0" w:color="auto"/>
            <w:right w:val="none" w:sz="0" w:space="0" w:color="auto"/>
          </w:divBdr>
        </w:div>
        <w:div w:id="33383869">
          <w:marLeft w:val="547"/>
          <w:marRight w:val="0"/>
          <w:marTop w:val="240"/>
          <w:marBottom w:val="0"/>
          <w:divBdr>
            <w:top w:val="none" w:sz="0" w:space="0" w:color="auto"/>
            <w:left w:val="none" w:sz="0" w:space="0" w:color="auto"/>
            <w:bottom w:val="none" w:sz="0" w:space="0" w:color="auto"/>
            <w:right w:val="none" w:sz="0" w:space="0" w:color="auto"/>
          </w:divBdr>
        </w:div>
      </w:divsChild>
    </w:div>
    <w:div w:id="852459474">
      <w:bodyDiv w:val="1"/>
      <w:marLeft w:val="0"/>
      <w:marRight w:val="0"/>
      <w:marTop w:val="0"/>
      <w:marBottom w:val="0"/>
      <w:divBdr>
        <w:top w:val="none" w:sz="0" w:space="0" w:color="auto"/>
        <w:left w:val="none" w:sz="0" w:space="0" w:color="auto"/>
        <w:bottom w:val="none" w:sz="0" w:space="0" w:color="auto"/>
        <w:right w:val="none" w:sz="0" w:space="0" w:color="auto"/>
      </w:divBdr>
    </w:div>
    <w:div w:id="994181817">
      <w:bodyDiv w:val="1"/>
      <w:marLeft w:val="0"/>
      <w:marRight w:val="0"/>
      <w:marTop w:val="0"/>
      <w:marBottom w:val="0"/>
      <w:divBdr>
        <w:top w:val="none" w:sz="0" w:space="0" w:color="auto"/>
        <w:left w:val="none" w:sz="0" w:space="0" w:color="auto"/>
        <w:bottom w:val="none" w:sz="0" w:space="0" w:color="auto"/>
        <w:right w:val="none" w:sz="0" w:space="0" w:color="auto"/>
      </w:divBdr>
    </w:div>
    <w:div w:id="1100251129">
      <w:bodyDiv w:val="1"/>
      <w:marLeft w:val="0"/>
      <w:marRight w:val="0"/>
      <w:marTop w:val="0"/>
      <w:marBottom w:val="0"/>
      <w:divBdr>
        <w:top w:val="none" w:sz="0" w:space="0" w:color="auto"/>
        <w:left w:val="none" w:sz="0" w:space="0" w:color="auto"/>
        <w:bottom w:val="none" w:sz="0" w:space="0" w:color="auto"/>
        <w:right w:val="none" w:sz="0" w:space="0" w:color="auto"/>
      </w:divBdr>
    </w:div>
    <w:div w:id="1290234892">
      <w:bodyDiv w:val="1"/>
      <w:marLeft w:val="0"/>
      <w:marRight w:val="0"/>
      <w:marTop w:val="0"/>
      <w:marBottom w:val="0"/>
      <w:divBdr>
        <w:top w:val="none" w:sz="0" w:space="0" w:color="auto"/>
        <w:left w:val="none" w:sz="0" w:space="0" w:color="auto"/>
        <w:bottom w:val="none" w:sz="0" w:space="0" w:color="auto"/>
        <w:right w:val="none" w:sz="0" w:space="0" w:color="auto"/>
      </w:divBdr>
    </w:div>
    <w:div w:id="2115636562">
      <w:bodyDiv w:val="1"/>
      <w:marLeft w:val="0"/>
      <w:marRight w:val="0"/>
      <w:marTop w:val="0"/>
      <w:marBottom w:val="0"/>
      <w:divBdr>
        <w:top w:val="none" w:sz="0" w:space="0" w:color="auto"/>
        <w:left w:val="none" w:sz="0" w:space="0" w:color="auto"/>
        <w:bottom w:val="none" w:sz="0" w:space="0" w:color="auto"/>
        <w:right w:val="none" w:sz="0" w:space="0" w:color="auto"/>
      </w:divBdr>
      <w:divsChild>
        <w:div w:id="257100390">
          <w:marLeft w:val="547"/>
          <w:marRight w:val="0"/>
          <w:marTop w:val="240"/>
          <w:marBottom w:val="0"/>
          <w:divBdr>
            <w:top w:val="none" w:sz="0" w:space="0" w:color="auto"/>
            <w:left w:val="none" w:sz="0" w:space="0" w:color="auto"/>
            <w:bottom w:val="none" w:sz="0" w:space="0" w:color="auto"/>
            <w:right w:val="none" w:sz="0" w:space="0" w:color="auto"/>
          </w:divBdr>
        </w:div>
        <w:div w:id="1111778232">
          <w:marLeft w:val="547"/>
          <w:marRight w:val="0"/>
          <w:marTop w:val="240"/>
          <w:marBottom w:val="0"/>
          <w:divBdr>
            <w:top w:val="none" w:sz="0" w:space="0" w:color="auto"/>
            <w:left w:val="none" w:sz="0" w:space="0" w:color="auto"/>
            <w:bottom w:val="none" w:sz="0" w:space="0" w:color="auto"/>
            <w:right w:val="none" w:sz="0" w:space="0" w:color="auto"/>
          </w:divBdr>
        </w:div>
        <w:div w:id="1831829147">
          <w:marLeft w:val="547"/>
          <w:marRight w:val="0"/>
          <w:marTop w:val="240"/>
          <w:marBottom w:val="0"/>
          <w:divBdr>
            <w:top w:val="none" w:sz="0" w:space="0" w:color="auto"/>
            <w:left w:val="none" w:sz="0" w:space="0" w:color="auto"/>
            <w:bottom w:val="none" w:sz="0" w:space="0" w:color="auto"/>
            <w:right w:val="none" w:sz="0" w:space="0" w:color="auto"/>
          </w:divBdr>
        </w:div>
        <w:div w:id="561406173">
          <w:marLeft w:val="547"/>
          <w:marRight w:val="0"/>
          <w:marTop w:val="240"/>
          <w:marBottom w:val="0"/>
          <w:divBdr>
            <w:top w:val="none" w:sz="0" w:space="0" w:color="auto"/>
            <w:left w:val="none" w:sz="0" w:space="0" w:color="auto"/>
            <w:bottom w:val="none" w:sz="0" w:space="0" w:color="auto"/>
            <w:right w:val="none" w:sz="0" w:space="0" w:color="auto"/>
          </w:divBdr>
        </w:div>
        <w:div w:id="1926106526">
          <w:marLeft w:val="547"/>
          <w:marRight w:val="0"/>
          <w:marTop w:val="240"/>
          <w:marBottom w:val="0"/>
          <w:divBdr>
            <w:top w:val="none" w:sz="0" w:space="0" w:color="auto"/>
            <w:left w:val="none" w:sz="0" w:space="0" w:color="auto"/>
            <w:bottom w:val="none" w:sz="0" w:space="0" w:color="auto"/>
            <w:right w:val="none" w:sz="0" w:space="0" w:color="auto"/>
          </w:divBdr>
        </w:div>
        <w:div w:id="646714139">
          <w:marLeft w:val="547"/>
          <w:marRight w:val="0"/>
          <w:marTop w:val="240"/>
          <w:marBottom w:val="0"/>
          <w:divBdr>
            <w:top w:val="none" w:sz="0" w:space="0" w:color="auto"/>
            <w:left w:val="none" w:sz="0" w:space="0" w:color="auto"/>
            <w:bottom w:val="none" w:sz="0" w:space="0" w:color="auto"/>
            <w:right w:val="none" w:sz="0" w:space="0" w:color="auto"/>
          </w:divBdr>
        </w:div>
      </w:divsChild>
    </w:div>
    <w:div w:id="21223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F05B-A59A-4CE4-9009-454E4CD5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International Water Association</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Golgotiu</dc:creator>
  <cp:lastModifiedBy>Tom Williams</cp:lastModifiedBy>
  <cp:revision>2</cp:revision>
  <cp:lastPrinted>2015-08-06T06:46:00Z</cp:lastPrinted>
  <dcterms:created xsi:type="dcterms:W3CDTF">2018-05-31T08:02:00Z</dcterms:created>
  <dcterms:modified xsi:type="dcterms:W3CDTF">2018-05-31T08:02:00Z</dcterms:modified>
</cp:coreProperties>
</file>